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3787"/>
        <w:gridCol w:w="2479"/>
        <w:gridCol w:w="1556"/>
        <w:gridCol w:w="3326"/>
        <w:gridCol w:w="2748"/>
      </w:tblGrid>
      <w:tr w:rsidR="00AA5D78" w:rsidRPr="009130E0" w:rsidTr="00FC1A1F">
        <w:tc>
          <w:tcPr>
            <w:tcW w:w="3787" w:type="dxa"/>
            <w:tcBorders>
              <w:top w:val="single" w:sz="8" w:space="0" w:color="000000"/>
              <w:left w:val="single" w:sz="8" w:space="0" w:color="000000"/>
              <w:bottom w:val="single" w:sz="18" w:space="0" w:color="000000"/>
              <w:right w:val="single" w:sz="8" w:space="0" w:color="000000"/>
            </w:tcBorders>
            <w:shd w:val="clear" w:color="auto" w:fill="auto"/>
          </w:tcPr>
          <w:p w:rsidR="00AA5D78" w:rsidRPr="009130E0" w:rsidRDefault="00AA5D78">
            <w:pPr>
              <w:rPr>
                <w:rFonts w:ascii="Book Antiqua" w:eastAsia="SimSun" w:hAnsi="Book Antiqua"/>
                <w:bCs/>
                <w:sz w:val="22"/>
              </w:rPr>
            </w:pPr>
            <w:r w:rsidRPr="009130E0">
              <w:rPr>
                <w:rFonts w:ascii="Book Antiqua" w:eastAsia="SimSun" w:hAnsi="Book Antiqua"/>
                <w:bCs/>
                <w:sz w:val="22"/>
              </w:rPr>
              <w:t>Bill Title and Description</w:t>
            </w:r>
          </w:p>
        </w:tc>
        <w:tc>
          <w:tcPr>
            <w:tcW w:w="2479" w:type="dxa"/>
            <w:tcBorders>
              <w:top w:val="single" w:sz="8" w:space="0" w:color="000000"/>
              <w:left w:val="single" w:sz="8" w:space="0" w:color="000000"/>
              <w:bottom w:val="single" w:sz="18" w:space="0" w:color="000000"/>
              <w:right w:val="single" w:sz="8" w:space="0" w:color="000000"/>
            </w:tcBorders>
            <w:shd w:val="clear" w:color="auto" w:fill="auto"/>
          </w:tcPr>
          <w:p w:rsidR="00AA5D78" w:rsidRPr="009130E0" w:rsidRDefault="00AA5D78">
            <w:pPr>
              <w:rPr>
                <w:rFonts w:ascii="Book Antiqua" w:eastAsia="SimSun" w:hAnsi="Book Antiqua"/>
                <w:bCs/>
                <w:sz w:val="22"/>
              </w:rPr>
            </w:pPr>
            <w:r w:rsidRPr="009130E0">
              <w:rPr>
                <w:rFonts w:ascii="Book Antiqua" w:eastAsia="SimSun" w:hAnsi="Book Antiqua"/>
                <w:bCs/>
                <w:sz w:val="22"/>
              </w:rPr>
              <w:t>Bill Number/Sponsor</w:t>
            </w:r>
          </w:p>
        </w:tc>
        <w:tc>
          <w:tcPr>
            <w:tcW w:w="1556" w:type="dxa"/>
            <w:tcBorders>
              <w:top w:val="single" w:sz="8" w:space="0" w:color="000000"/>
              <w:left w:val="single" w:sz="8" w:space="0" w:color="000000"/>
              <w:bottom w:val="single" w:sz="18" w:space="0" w:color="000000"/>
              <w:right w:val="single" w:sz="8" w:space="0" w:color="000000"/>
            </w:tcBorders>
            <w:shd w:val="clear" w:color="auto" w:fill="auto"/>
          </w:tcPr>
          <w:p w:rsidR="00AA5D78" w:rsidRPr="009130E0" w:rsidRDefault="00AA5D78">
            <w:pPr>
              <w:rPr>
                <w:rFonts w:ascii="Book Antiqua" w:eastAsia="SimSun" w:hAnsi="Book Antiqua"/>
                <w:bCs/>
                <w:sz w:val="22"/>
              </w:rPr>
            </w:pPr>
            <w:r w:rsidRPr="009130E0">
              <w:rPr>
                <w:rFonts w:ascii="Book Antiqua" w:eastAsia="SimSun" w:hAnsi="Book Antiqua"/>
                <w:bCs/>
                <w:sz w:val="22"/>
              </w:rPr>
              <w:t>Co-Sponsors</w:t>
            </w:r>
          </w:p>
        </w:tc>
        <w:tc>
          <w:tcPr>
            <w:tcW w:w="3326" w:type="dxa"/>
            <w:tcBorders>
              <w:top w:val="single" w:sz="8" w:space="0" w:color="000000"/>
              <w:left w:val="single" w:sz="8" w:space="0" w:color="000000"/>
              <w:bottom w:val="single" w:sz="18" w:space="0" w:color="000000"/>
              <w:right w:val="single" w:sz="8" w:space="0" w:color="000000"/>
            </w:tcBorders>
            <w:shd w:val="clear" w:color="auto" w:fill="auto"/>
          </w:tcPr>
          <w:p w:rsidR="00AA5D78" w:rsidRPr="009130E0" w:rsidRDefault="00AA5D78">
            <w:pPr>
              <w:rPr>
                <w:rFonts w:ascii="Book Antiqua" w:eastAsia="SimSun" w:hAnsi="Book Antiqua"/>
                <w:bCs/>
                <w:sz w:val="22"/>
              </w:rPr>
            </w:pPr>
            <w:r w:rsidRPr="009130E0">
              <w:rPr>
                <w:rFonts w:ascii="Book Antiqua" w:eastAsia="SimSun" w:hAnsi="Book Antiqua"/>
                <w:bCs/>
                <w:sz w:val="22"/>
              </w:rPr>
              <w:t>Status</w:t>
            </w:r>
          </w:p>
        </w:tc>
        <w:tc>
          <w:tcPr>
            <w:tcW w:w="2748" w:type="dxa"/>
            <w:tcBorders>
              <w:top w:val="single" w:sz="8" w:space="0" w:color="000000"/>
              <w:left w:val="single" w:sz="8" w:space="0" w:color="000000"/>
              <w:bottom w:val="single" w:sz="18" w:space="0" w:color="000000"/>
              <w:right w:val="single" w:sz="8" w:space="0" w:color="000000"/>
            </w:tcBorders>
          </w:tcPr>
          <w:p w:rsidR="00AA5D78" w:rsidRPr="009130E0" w:rsidRDefault="00AA5D78">
            <w:pPr>
              <w:rPr>
                <w:rFonts w:ascii="Book Antiqua" w:eastAsia="SimSun" w:hAnsi="Book Antiqua"/>
                <w:bCs/>
                <w:sz w:val="22"/>
              </w:rPr>
            </w:pPr>
            <w:r w:rsidRPr="009130E0">
              <w:rPr>
                <w:rFonts w:ascii="Book Antiqua" w:eastAsia="SimSun" w:hAnsi="Book Antiqua"/>
                <w:bCs/>
                <w:sz w:val="22"/>
              </w:rPr>
              <w:t>Get Involved</w:t>
            </w:r>
          </w:p>
        </w:tc>
      </w:tr>
      <w:tr w:rsidR="00DF391D" w:rsidRPr="009130E0" w:rsidTr="00DF391D">
        <w:trPr>
          <w:trHeight w:val="2286"/>
        </w:trPr>
        <w:tc>
          <w:tcPr>
            <w:tcW w:w="3787" w:type="dxa"/>
            <w:vMerge w:val="restart"/>
            <w:tcBorders>
              <w:top w:val="single" w:sz="8" w:space="0" w:color="000000"/>
              <w:left w:val="single" w:sz="8" w:space="0" w:color="000000"/>
              <w:right w:val="single" w:sz="8" w:space="0" w:color="000000"/>
            </w:tcBorders>
            <w:shd w:val="clear" w:color="auto" w:fill="auto"/>
          </w:tcPr>
          <w:p w:rsidR="00DF391D" w:rsidRDefault="00DF391D" w:rsidP="00FC1A1F">
            <w:pPr>
              <w:rPr>
                <w:rFonts w:ascii="Book Antiqua" w:eastAsia="SimSun" w:hAnsi="Book Antiqua"/>
                <w:bCs/>
                <w:sz w:val="22"/>
              </w:rPr>
            </w:pPr>
            <w:r w:rsidRPr="00FC1A1F">
              <w:rPr>
                <w:rFonts w:ascii="Book Antiqua" w:eastAsia="SimSun" w:hAnsi="Book Antiqua"/>
                <w:bCs/>
                <w:sz w:val="22"/>
              </w:rPr>
              <w:t>Palliative Care and Hospice Education and Training Act</w:t>
            </w:r>
            <w:r w:rsidR="000C58CE">
              <w:rPr>
                <w:rFonts w:ascii="Book Antiqua" w:eastAsia="SimSun" w:hAnsi="Book Antiqua"/>
                <w:bCs/>
                <w:sz w:val="22"/>
              </w:rPr>
              <w:t xml:space="preserve"> (PCHETA)</w:t>
            </w:r>
          </w:p>
          <w:p w:rsidR="00DF391D" w:rsidRPr="009130E0" w:rsidRDefault="00DF391D" w:rsidP="00FC1A1F">
            <w:pPr>
              <w:rPr>
                <w:rFonts w:ascii="Book Antiqua" w:eastAsia="SimSun" w:hAnsi="Book Antiqua"/>
                <w:bCs/>
                <w:sz w:val="22"/>
              </w:rPr>
            </w:pPr>
            <w:r w:rsidRPr="00FC1A1F">
              <w:rPr>
                <w:rFonts w:ascii="Book Antiqua" w:eastAsia="SimSun" w:hAnsi="Book Antiqua"/>
                <w:bCs/>
                <w:sz w:val="22"/>
              </w:rPr>
              <w:t>To amend the Public Health Service Act to increase the number of permanent faculty in palliative care at accredited allopathic and osteopathic medical schools, nursing schools, social work schools, and other programs, including physician assistant education programs, to promote education and research in palliative care and hospice, and to support the development of faculty careers in academic palliative medicine.</w:t>
            </w:r>
          </w:p>
        </w:tc>
        <w:tc>
          <w:tcPr>
            <w:tcW w:w="2479" w:type="dxa"/>
            <w:tcBorders>
              <w:top w:val="single" w:sz="8" w:space="0" w:color="000000"/>
              <w:left w:val="single" w:sz="8" w:space="0" w:color="000000"/>
              <w:bottom w:val="single" w:sz="8" w:space="0" w:color="000000"/>
              <w:right w:val="single" w:sz="8" w:space="0" w:color="000000"/>
            </w:tcBorders>
            <w:shd w:val="clear" w:color="auto" w:fill="auto"/>
          </w:tcPr>
          <w:p w:rsidR="00DF391D" w:rsidRPr="009130E0" w:rsidRDefault="000A1803" w:rsidP="00FC1A1F">
            <w:pPr>
              <w:rPr>
                <w:rFonts w:ascii="Book Antiqua" w:hAnsi="Book Antiqua"/>
                <w:sz w:val="22"/>
              </w:rPr>
            </w:pPr>
            <w:hyperlink r:id="rId8" w:history="1">
              <w:r w:rsidR="00DF391D" w:rsidRPr="00DF391D">
                <w:rPr>
                  <w:rStyle w:val="Hyperlink"/>
                  <w:rFonts w:ascii="Book Antiqua" w:hAnsi="Book Antiqua"/>
                  <w:sz w:val="22"/>
                </w:rPr>
                <w:t>H.</w:t>
              </w:r>
              <w:r w:rsidR="00DF391D" w:rsidRPr="00DF391D">
                <w:rPr>
                  <w:rStyle w:val="Hyperlink"/>
                  <w:rFonts w:ascii="Book Antiqua" w:hAnsi="Book Antiqua"/>
                  <w:sz w:val="22"/>
                </w:rPr>
                <w:t>R</w:t>
              </w:r>
              <w:r w:rsidR="00DF391D" w:rsidRPr="00DF391D">
                <w:rPr>
                  <w:rStyle w:val="Hyperlink"/>
                  <w:rFonts w:ascii="Book Antiqua" w:hAnsi="Book Antiqua"/>
                  <w:sz w:val="22"/>
                </w:rPr>
                <w:t>.</w:t>
              </w:r>
              <w:r w:rsidR="00DF391D" w:rsidRPr="00DF391D">
                <w:rPr>
                  <w:rStyle w:val="Hyperlink"/>
                  <w:rFonts w:ascii="Book Antiqua" w:hAnsi="Book Antiqua"/>
                  <w:sz w:val="22"/>
                </w:rPr>
                <w:t xml:space="preserve"> 647</w:t>
              </w:r>
            </w:hyperlink>
            <w:r w:rsidR="00DF391D">
              <w:rPr>
                <w:rFonts w:ascii="Book Antiqua" w:hAnsi="Book Antiqua"/>
                <w:sz w:val="22"/>
              </w:rPr>
              <w:t xml:space="preserve"> Rep. Eliot Engel (D-NY)</w:t>
            </w:r>
          </w:p>
        </w:tc>
        <w:tc>
          <w:tcPr>
            <w:tcW w:w="1556" w:type="dxa"/>
            <w:tcBorders>
              <w:top w:val="single" w:sz="8" w:space="0" w:color="000000"/>
              <w:left w:val="single" w:sz="8" w:space="0" w:color="000000"/>
              <w:right w:val="single" w:sz="8" w:space="0" w:color="000000"/>
            </w:tcBorders>
            <w:shd w:val="clear" w:color="auto" w:fill="auto"/>
          </w:tcPr>
          <w:p w:rsidR="00DF391D" w:rsidRDefault="00DF391D" w:rsidP="00FC1A1F">
            <w:pPr>
              <w:rPr>
                <w:rFonts w:ascii="Book Antiqua" w:hAnsi="Book Antiqua"/>
                <w:sz w:val="22"/>
              </w:rPr>
            </w:pPr>
            <w:r>
              <w:rPr>
                <w:rFonts w:ascii="Book Antiqua" w:hAnsi="Book Antiqua"/>
                <w:sz w:val="22"/>
              </w:rPr>
              <w:t>1</w:t>
            </w:r>
            <w:r w:rsidR="00C92BFC">
              <w:rPr>
                <w:rFonts w:ascii="Book Antiqua" w:hAnsi="Book Antiqua"/>
                <w:sz w:val="22"/>
              </w:rPr>
              <w:t>9</w:t>
            </w:r>
            <w:r w:rsidR="001D7666">
              <w:rPr>
                <w:rFonts w:ascii="Book Antiqua" w:hAnsi="Book Antiqua"/>
                <w:sz w:val="22"/>
              </w:rPr>
              <w:t>4</w:t>
            </w:r>
            <w:r>
              <w:rPr>
                <w:rFonts w:ascii="Book Antiqua" w:hAnsi="Book Antiqua"/>
                <w:sz w:val="22"/>
              </w:rPr>
              <w:t xml:space="preserve"> D/</w:t>
            </w:r>
            <w:r w:rsidR="001D7666">
              <w:rPr>
                <w:rFonts w:ascii="Book Antiqua" w:hAnsi="Book Antiqua"/>
                <w:sz w:val="22"/>
              </w:rPr>
              <w:t>101</w:t>
            </w:r>
            <w:r>
              <w:rPr>
                <w:rFonts w:ascii="Book Antiqua" w:hAnsi="Book Antiqua"/>
                <w:sz w:val="22"/>
              </w:rPr>
              <w:t xml:space="preserve"> R</w:t>
            </w:r>
          </w:p>
        </w:tc>
        <w:tc>
          <w:tcPr>
            <w:tcW w:w="3326" w:type="dxa"/>
            <w:tcBorders>
              <w:top w:val="single" w:sz="8" w:space="0" w:color="000000"/>
              <w:left w:val="single" w:sz="8" w:space="0" w:color="000000"/>
              <w:right w:val="single" w:sz="8" w:space="0" w:color="000000"/>
            </w:tcBorders>
            <w:shd w:val="clear" w:color="auto" w:fill="auto"/>
          </w:tcPr>
          <w:p w:rsidR="00DF391D" w:rsidRDefault="00DF391D" w:rsidP="00FC1A1F">
            <w:pPr>
              <w:rPr>
                <w:rFonts w:ascii="Book Antiqua" w:hAnsi="Book Antiqua"/>
                <w:sz w:val="22"/>
              </w:rPr>
            </w:pPr>
            <w:r>
              <w:rPr>
                <w:rFonts w:ascii="Book Antiqua" w:hAnsi="Book Antiqua"/>
                <w:sz w:val="22"/>
              </w:rPr>
              <w:t>01/17/2019: Introduced in House; Referred to the House Committee on Energy and Commerce; 01/31/2019: Referred to the Energy and Commerce Subcommittee on Health</w:t>
            </w:r>
            <w:r w:rsidR="001D7666">
              <w:rPr>
                <w:rFonts w:ascii="Book Antiqua" w:hAnsi="Book Antiqua"/>
                <w:sz w:val="22"/>
              </w:rPr>
              <w:t>; 10/28/2019: Passed in House</w:t>
            </w:r>
          </w:p>
        </w:tc>
        <w:tc>
          <w:tcPr>
            <w:tcW w:w="2748" w:type="dxa"/>
            <w:tcBorders>
              <w:top w:val="single" w:sz="8" w:space="0" w:color="000000"/>
              <w:left w:val="single" w:sz="8" w:space="0" w:color="000000"/>
              <w:right w:val="single" w:sz="8" w:space="0" w:color="000000"/>
            </w:tcBorders>
          </w:tcPr>
          <w:p w:rsidR="00DF391D" w:rsidRPr="009130E0" w:rsidRDefault="00DF391D" w:rsidP="00FC1A1F">
            <w:pPr>
              <w:jc w:val="center"/>
              <w:rPr>
                <w:rFonts w:ascii="Book Antiqua" w:hAnsi="Book Antiqua"/>
                <w:sz w:val="22"/>
              </w:rPr>
            </w:pPr>
          </w:p>
        </w:tc>
      </w:tr>
      <w:tr w:rsidR="00DF391D" w:rsidRPr="009130E0" w:rsidTr="00BB7A24">
        <w:trPr>
          <w:trHeight w:val="2285"/>
        </w:trPr>
        <w:tc>
          <w:tcPr>
            <w:tcW w:w="3787" w:type="dxa"/>
            <w:vMerge/>
            <w:tcBorders>
              <w:left w:val="single" w:sz="8" w:space="0" w:color="000000"/>
              <w:right w:val="single" w:sz="8" w:space="0" w:color="000000"/>
            </w:tcBorders>
            <w:shd w:val="clear" w:color="auto" w:fill="auto"/>
          </w:tcPr>
          <w:p w:rsidR="00DF391D" w:rsidRPr="00FC1A1F" w:rsidRDefault="00DF391D" w:rsidP="00FC1A1F">
            <w:pPr>
              <w:rPr>
                <w:rFonts w:ascii="Book Antiqua" w:eastAsia="SimSun" w:hAnsi="Book Antiqua"/>
                <w:bCs/>
                <w:sz w:val="22"/>
              </w:rPr>
            </w:pPr>
          </w:p>
        </w:tc>
        <w:tc>
          <w:tcPr>
            <w:tcW w:w="2479" w:type="dxa"/>
            <w:tcBorders>
              <w:top w:val="single" w:sz="8" w:space="0" w:color="000000"/>
              <w:left w:val="single" w:sz="8" w:space="0" w:color="000000"/>
              <w:bottom w:val="single" w:sz="8" w:space="0" w:color="000000"/>
              <w:right w:val="single" w:sz="8" w:space="0" w:color="000000"/>
            </w:tcBorders>
            <w:shd w:val="clear" w:color="auto" w:fill="auto"/>
          </w:tcPr>
          <w:p w:rsidR="00DF391D" w:rsidRDefault="000A1803" w:rsidP="00FC1A1F">
            <w:pPr>
              <w:rPr>
                <w:rFonts w:ascii="Book Antiqua" w:hAnsi="Book Antiqua"/>
                <w:sz w:val="22"/>
              </w:rPr>
            </w:pPr>
            <w:hyperlink r:id="rId9" w:history="1">
              <w:r w:rsidR="00DF391D" w:rsidRPr="00DF391D">
                <w:rPr>
                  <w:rStyle w:val="Hyperlink"/>
                  <w:rFonts w:ascii="Book Antiqua" w:hAnsi="Book Antiqua"/>
                  <w:sz w:val="22"/>
                </w:rPr>
                <w:t>S. 20</w:t>
              </w:r>
              <w:r w:rsidR="00DF391D" w:rsidRPr="00DF391D">
                <w:rPr>
                  <w:rStyle w:val="Hyperlink"/>
                  <w:rFonts w:ascii="Book Antiqua" w:hAnsi="Book Antiqua"/>
                  <w:sz w:val="22"/>
                </w:rPr>
                <w:t>8</w:t>
              </w:r>
              <w:r w:rsidR="00DF391D" w:rsidRPr="00DF391D">
                <w:rPr>
                  <w:rStyle w:val="Hyperlink"/>
                  <w:rFonts w:ascii="Book Antiqua" w:hAnsi="Book Antiqua"/>
                  <w:sz w:val="22"/>
                </w:rPr>
                <w:t>0</w:t>
              </w:r>
            </w:hyperlink>
            <w:r w:rsidR="00DF391D">
              <w:rPr>
                <w:rFonts w:ascii="Book Antiqua" w:hAnsi="Book Antiqua"/>
                <w:sz w:val="22"/>
              </w:rPr>
              <w:t xml:space="preserve"> Sen. Tammy Baldwin (D-WI)</w:t>
            </w:r>
          </w:p>
        </w:tc>
        <w:tc>
          <w:tcPr>
            <w:tcW w:w="1556" w:type="dxa"/>
            <w:tcBorders>
              <w:top w:val="single" w:sz="8" w:space="0" w:color="000000"/>
              <w:left w:val="single" w:sz="8" w:space="0" w:color="000000"/>
              <w:right w:val="single" w:sz="8" w:space="0" w:color="000000"/>
            </w:tcBorders>
            <w:shd w:val="clear" w:color="auto" w:fill="auto"/>
          </w:tcPr>
          <w:p w:rsidR="00DF391D" w:rsidRDefault="00DF391D" w:rsidP="00FC1A1F">
            <w:pPr>
              <w:rPr>
                <w:rFonts w:ascii="Book Antiqua" w:hAnsi="Book Antiqua"/>
                <w:sz w:val="22"/>
              </w:rPr>
            </w:pPr>
            <w:r>
              <w:rPr>
                <w:rFonts w:ascii="Book Antiqua" w:hAnsi="Book Antiqua"/>
                <w:sz w:val="22"/>
              </w:rPr>
              <w:t>1</w:t>
            </w:r>
            <w:r w:rsidR="0092039F">
              <w:rPr>
                <w:rFonts w:ascii="Book Antiqua" w:hAnsi="Book Antiqua"/>
                <w:sz w:val="22"/>
              </w:rPr>
              <w:t>7</w:t>
            </w:r>
            <w:r>
              <w:rPr>
                <w:rFonts w:ascii="Book Antiqua" w:hAnsi="Book Antiqua"/>
                <w:sz w:val="22"/>
              </w:rPr>
              <w:t xml:space="preserve"> D/1</w:t>
            </w:r>
            <w:r w:rsidR="0092039F">
              <w:rPr>
                <w:rFonts w:ascii="Book Antiqua" w:hAnsi="Book Antiqua"/>
                <w:sz w:val="22"/>
              </w:rPr>
              <w:t>9</w:t>
            </w:r>
            <w:r>
              <w:rPr>
                <w:rFonts w:ascii="Book Antiqua" w:hAnsi="Book Antiqua"/>
                <w:sz w:val="22"/>
              </w:rPr>
              <w:t xml:space="preserve"> R/</w:t>
            </w:r>
            <w:r w:rsidR="00B825A2">
              <w:rPr>
                <w:rFonts w:ascii="Book Antiqua" w:hAnsi="Book Antiqua"/>
                <w:sz w:val="22"/>
              </w:rPr>
              <w:br/>
            </w:r>
            <w:r>
              <w:rPr>
                <w:rFonts w:ascii="Book Antiqua" w:hAnsi="Book Antiqua"/>
                <w:sz w:val="22"/>
              </w:rPr>
              <w:t>1 I</w:t>
            </w:r>
          </w:p>
        </w:tc>
        <w:tc>
          <w:tcPr>
            <w:tcW w:w="3326" w:type="dxa"/>
            <w:tcBorders>
              <w:top w:val="single" w:sz="8" w:space="0" w:color="000000"/>
              <w:left w:val="single" w:sz="8" w:space="0" w:color="000000"/>
              <w:right w:val="single" w:sz="8" w:space="0" w:color="000000"/>
            </w:tcBorders>
            <w:shd w:val="clear" w:color="auto" w:fill="auto"/>
          </w:tcPr>
          <w:p w:rsidR="00DF391D" w:rsidRDefault="00DF391D" w:rsidP="00FC1A1F">
            <w:pPr>
              <w:rPr>
                <w:rFonts w:ascii="Book Antiqua" w:hAnsi="Book Antiqua"/>
                <w:sz w:val="22"/>
              </w:rPr>
            </w:pPr>
            <w:r w:rsidRPr="00DF391D">
              <w:rPr>
                <w:rFonts w:ascii="Book Antiqua" w:hAnsi="Book Antiqua"/>
                <w:sz w:val="22"/>
              </w:rPr>
              <w:t>07/10/2019 Read twice and referred to the Committee on Health, Education, Labor, and Pensions</w:t>
            </w:r>
          </w:p>
        </w:tc>
        <w:tc>
          <w:tcPr>
            <w:tcW w:w="2748" w:type="dxa"/>
            <w:tcBorders>
              <w:top w:val="single" w:sz="8" w:space="0" w:color="000000"/>
              <w:left w:val="single" w:sz="8" w:space="0" w:color="000000"/>
              <w:right w:val="single" w:sz="8" w:space="0" w:color="000000"/>
            </w:tcBorders>
          </w:tcPr>
          <w:p w:rsidR="00DF391D" w:rsidRPr="009130E0" w:rsidRDefault="00DF391D" w:rsidP="00FC1A1F">
            <w:pPr>
              <w:jc w:val="center"/>
              <w:rPr>
                <w:rFonts w:ascii="Book Antiqua" w:hAnsi="Book Antiqua"/>
                <w:sz w:val="22"/>
              </w:rPr>
            </w:pPr>
          </w:p>
        </w:tc>
      </w:tr>
      <w:tr w:rsidR="00DF391D" w:rsidRPr="009130E0" w:rsidTr="00DF391D">
        <w:trPr>
          <w:trHeight w:val="1072"/>
        </w:trPr>
        <w:tc>
          <w:tcPr>
            <w:tcW w:w="3787" w:type="dxa"/>
            <w:vMerge w:val="restart"/>
            <w:tcBorders>
              <w:top w:val="single" w:sz="8" w:space="0" w:color="000000"/>
              <w:left w:val="single" w:sz="8" w:space="0" w:color="000000"/>
              <w:right w:val="single" w:sz="8" w:space="0" w:color="000000"/>
            </w:tcBorders>
            <w:shd w:val="clear" w:color="auto" w:fill="auto"/>
          </w:tcPr>
          <w:p w:rsidR="00DF391D" w:rsidRPr="009130E0" w:rsidRDefault="00DF391D" w:rsidP="00FC1A1F">
            <w:pPr>
              <w:rPr>
                <w:rFonts w:ascii="Book Antiqua" w:eastAsia="SimSun" w:hAnsi="Book Antiqua"/>
                <w:bCs/>
                <w:sz w:val="22"/>
              </w:rPr>
            </w:pPr>
            <w:r w:rsidRPr="009130E0">
              <w:rPr>
                <w:rFonts w:ascii="Book Antiqua" w:eastAsia="SimSun" w:hAnsi="Book Antiqua"/>
                <w:bCs/>
                <w:sz w:val="22"/>
              </w:rPr>
              <w:t>Expressing support for the designation of the 17th day in May as "DIPG Awareness Day" to raise awareness and encourage research into cures for diffuse intrinsic pontine glioma (DIPG) and pediatric cancers in general</w:t>
            </w:r>
          </w:p>
        </w:tc>
        <w:tc>
          <w:tcPr>
            <w:tcW w:w="2479" w:type="dxa"/>
            <w:tcBorders>
              <w:top w:val="single" w:sz="8" w:space="0" w:color="000000"/>
              <w:left w:val="single" w:sz="8" w:space="0" w:color="000000"/>
              <w:bottom w:val="single" w:sz="8" w:space="0" w:color="000000"/>
              <w:right w:val="single" w:sz="8" w:space="0" w:color="000000"/>
            </w:tcBorders>
            <w:shd w:val="clear" w:color="auto" w:fill="auto"/>
          </w:tcPr>
          <w:p w:rsidR="00DF391D" w:rsidRPr="009130E0" w:rsidRDefault="000A1803" w:rsidP="00FC1A1F">
            <w:pPr>
              <w:rPr>
                <w:rFonts w:ascii="Book Antiqua" w:hAnsi="Book Antiqua"/>
                <w:sz w:val="22"/>
              </w:rPr>
            </w:pPr>
            <w:hyperlink r:id="rId10" w:history="1">
              <w:r w:rsidR="00DF391D" w:rsidRPr="009130E0">
                <w:rPr>
                  <w:rStyle w:val="Hyperlink"/>
                  <w:rFonts w:ascii="Book Antiqua" w:hAnsi="Book Antiqua"/>
                  <w:sz w:val="22"/>
                </w:rPr>
                <w:t>H. Res. 114</w:t>
              </w:r>
            </w:hyperlink>
            <w:r w:rsidR="00DF391D" w:rsidRPr="009130E0">
              <w:rPr>
                <w:rFonts w:ascii="Book Antiqua" w:hAnsi="Book Antiqua"/>
                <w:sz w:val="22"/>
              </w:rPr>
              <w:t xml:space="preserve"> Rep. Jackie Speier (D-CA)</w:t>
            </w:r>
          </w:p>
        </w:tc>
        <w:tc>
          <w:tcPr>
            <w:tcW w:w="1556" w:type="dxa"/>
            <w:tcBorders>
              <w:top w:val="single" w:sz="8" w:space="0" w:color="000000"/>
              <w:left w:val="single" w:sz="8" w:space="0" w:color="000000"/>
              <w:right w:val="single" w:sz="8" w:space="0" w:color="000000"/>
            </w:tcBorders>
            <w:shd w:val="clear" w:color="auto" w:fill="auto"/>
          </w:tcPr>
          <w:p w:rsidR="00DF391D" w:rsidRDefault="00300886" w:rsidP="00FC1A1F">
            <w:pPr>
              <w:rPr>
                <w:rFonts w:ascii="Book Antiqua" w:hAnsi="Book Antiqua"/>
                <w:sz w:val="22"/>
              </w:rPr>
            </w:pPr>
            <w:r>
              <w:rPr>
                <w:rFonts w:ascii="Book Antiqua" w:hAnsi="Book Antiqua"/>
                <w:sz w:val="22"/>
              </w:rPr>
              <w:t>4</w:t>
            </w:r>
            <w:r w:rsidR="00304EE7">
              <w:rPr>
                <w:rFonts w:ascii="Book Antiqua" w:hAnsi="Book Antiqua"/>
                <w:sz w:val="22"/>
              </w:rPr>
              <w:t>5</w:t>
            </w:r>
            <w:r w:rsidR="00DF391D">
              <w:rPr>
                <w:rFonts w:ascii="Book Antiqua" w:hAnsi="Book Antiqua"/>
                <w:sz w:val="22"/>
              </w:rPr>
              <w:t xml:space="preserve"> D/</w:t>
            </w:r>
            <w:r>
              <w:rPr>
                <w:rFonts w:ascii="Book Antiqua" w:hAnsi="Book Antiqua"/>
                <w:sz w:val="22"/>
              </w:rPr>
              <w:t>2</w:t>
            </w:r>
            <w:r w:rsidR="00304EE7">
              <w:rPr>
                <w:rFonts w:ascii="Book Antiqua" w:hAnsi="Book Antiqua"/>
                <w:sz w:val="22"/>
              </w:rPr>
              <w:t>3</w:t>
            </w:r>
            <w:r w:rsidR="00DF391D">
              <w:rPr>
                <w:rFonts w:ascii="Book Antiqua" w:hAnsi="Book Antiqua"/>
                <w:sz w:val="22"/>
              </w:rPr>
              <w:t xml:space="preserve"> R</w:t>
            </w:r>
          </w:p>
        </w:tc>
        <w:tc>
          <w:tcPr>
            <w:tcW w:w="3326" w:type="dxa"/>
            <w:tcBorders>
              <w:top w:val="single" w:sz="8" w:space="0" w:color="000000"/>
              <w:left w:val="single" w:sz="8" w:space="0" w:color="000000"/>
              <w:right w:val="single" w:sz="8" w:space="0" w:color="000000"/>
            </w:tcBorders>
            <w:shd w:val="clear" w:color="auto" w:fill="auto"/>
          </w:tcPr>
          <w:p w:rsidR="00DF391D" w:rsidRDefault="00DF391D" w:rsidP="00FC1A1F">
            <w:pPr>
              <w:rPr>
                <w:rFonts w:ascii="Book Antiqua" w:hAnsi="Book Antiqua"/>
                <w:sz w:val="22"/>
              </w:rPr>
            </w:pPr>
            <w:r>
              <w:rPr>
                <w:rFonts w:ascii="Book Antiqua" w:hAnsi="Book Antiqua"/>
                <w:sz w:val="22"/>
              </w:rPr>
              <w:t>02/08/2019: Introduced into House; Referred to House Energy and Commerce Committee; 02/12/2019: Referred to Subcommittee on Health</w:t>
            </w:r>
          </w:p>
        </w:tc>
        <w:tc>
          <w:tcPr>
            <w:tcW w:w="2748" w:type="dxa"/>
            <w:tcBorders>
              <w:top w:val="single" w:sz="8" w:space="0" w:color="000000"/>
              <w:left w:val="single" w:sz="8" w:space="0" w:color="000000"/>
              <w:right w:val="single" w:sz="8" w:space="0" w:color="000000"/>
            </w:tcBorders>
          </w:tcPr>
          <w:p w:rsidR="00DF391D" w:rsidRPr="009130E0" w:rsidRDefault="00DF391D" w:rsidP="00FC1A1F">
            <w:pPr>
              <w:jc w:val="center"/>
              <w:rPr>
                <w:rFonts w:ascii="Book Antiqua" w:hAnsi="Book Antiqua"/>
                <w:sz w:val="22"/>
              </w:rPr>
            </w:pPr>
          </w:p>
        </w:tc>
      </w:tr>
      <w:tr w:rsidR="00DF391D" w:rsidRPr="009130E0" w:rsidTr="00BB7A24">
        <w:trPr>
          <w:trHeight w:val="1071"/>
        </w:trPr>
        <w:tc>
          <w:tcPr>
            <w:tcW w:w="3787" w:type="dxa"/>
            <w:vMerge/>
            <w:tcBorders>
              <w:left w:val="single" w:sz="8" w:space="0" w:color="000000"/>
              <w:right w:val="single" w:sz="8" w:space="0" w:color="000000"/>
            </w:tcBorders>
            <w:shd w:val="clear" w:color="auto" w:fill="auto"/>
          </w:tcPr>
          <w:p w:rsidR="00DF391D" w:rsidRPr="009130E0" w:rsidRDefault="00DF391D" w:rsidP="00FC1A1F">
            <w:pPr>
              <w:rPr>
                <w:rFonts w:ascii="Book Antiqua" w:eastAsia="SimSun" w:hAnsi="Book Antiqua"/>
                <w:bCs/>
                <w:sz w:val="22"/>
              </w:rPr>
            </w:pPr>
          </w:p>
        </w:tc>
        <w:tc>
          <w:tcPr>
            <w:tcW w:w="2479" w:type="dxa"/>
            <w:tcBorders>
              <w:top w:val="single" w:sz="8" w:space="0" w:color="000000"/>
              <w:left w:val="single" w:sz="8" w:space="0" w:color="000000"/>
              <w:bottom w:val="single" w:sz="8" w:space="0" w:color="000000"/>
              <w:right w:val="single" w:sz="8" w:space="0" w:color="000000"/>
            </w:tcBorders>
            <w:shd w:val="clear" w:color="auto" w:fill="auto"/>
          </w:tcPr>
          <w:p w:rsidR="00DF391D" w:rsidRPr="009130E0" w:rsidRDefault="000A1803" w:rsidP="00FC1A1F">
            <w:pPr>
              <w:rPr>
                <w:rFonts w:ascii="Book Antiqua" w:hAnsi="Book Antiqua"/>
                <w:sz w:val="22"/>
              </w:rPr>
            </w:pPr>
            <w:hyperlink r:id="rId11" w:history="1">
              <w:r w:rsidR="00DF391D" w:rsidRPr="00DF391D">
                <w:rPr>
                  <w:rStyle w:val="Hyperlink"/>
                  <w:rFonts w:ascii="Book Antiqua" w:hAnsi="Book Antiqua"/>
                  <w:sz w:val="22"/>
                </w:rPr>
                <w:t>S. Re</w:t>
              </w:r>
              <w:r w:rsidR="00DF391D" w:rsidRPr="00DF391D">
                <w:rPr>
                  <w:rStyle w:val="Hyperlink"/>
                  <w:rFonts w:ascii="Book Antiqua" w:hAnsi="Book Antiqua"/>
                  <w:sz w:val="22"/>
                </w:rPr>
                <w:t>s</w:t>
              </w:r>
              <w:r w:rsidR="00DF391D" w:rsidRPr="00DF391D">
                <w:rPr>
                  <w:rStyle w:val="Hyperlink"/>
                  <w:rFonts w:ascii="Book Antiqua" w:hAnsi="Book Antiqua"/>
                  <w:sz w:val="22"/>
                </w:rPr>
                <w:t>. 223</w:t>
              </w:r>
            </w:hyperlink>
            <w:r w:rsidR="00DF391D">
              <w:rPr>
                <w:rFonts w:ascii="Book Antiqua" w:hAnsi="Book Antiqua"/>
                <w:sz w:val="22"/>
              </w:rPr>
              <w:t xml:space="preserve"> Marco Rubio (R-FL)</w:t>
            </w:r>
          </w:p>
        </w:tc>
        <w:tc>
          <w:tcPr>
            <w:tcW w:w="1556" w:type="dxa"/>
            <w:tcBorders>
              <w:top w:val="single" w:sz="8" w:space="0" w:color="000000"/>
              <w:left w:val="single" w:sz="8" w:space="0" w:color="000000"/>
              <w:right w:val="single" w:sz="8" w:space="0" w:color="000000"/>
            </w:tcBorders>
            <w:shd w:val="clear" w:color="auto" w:fill="auto"/>
          </w:tcPr>
          <w:p w:rsidR="00DF391D" w:rsidRDefault="00DF391D" w:rsidP="00FC1A1F">
            <w:pPr>
              <w:rPr>
                <w:rFonts w:ascii="Book Antiqua" w:hAnsi="Book Antiqua"/>
                <w:sz w:val="22"/>
              </w:rPr>
            </w:pPr>
            <w:r>
              <w:rPr>
                <w:rFonts w:ascii="Book Antiqua" w:hAnsi="Book Antiqua"/>
                <w:sz w:val="22"/>
              </w:rPr>
              <w:t>2 D/1 R</w:t>
            </w:r>
          </w:p>
        </w:tc>
        <w:tc>
          <w:tcPr>
            <w:tcW w:w="3326" w:type="dxa"/>
            <w:tcBorders>
              <w:top w:val="single" w:sz="8" w:space="0" w:color="000000"/>
              <w:left w:val="single" w:sz="8" w:space="0" w:color="000000"/>
              <w:right w:val="single" w:sz="8" w:space="0" w:color="000000"/>
            </w:tcBorders>
            <w:shd w:val="clear" w:color="auto" w:fill="auto"/>
          </w:tcPr>
          <w:p w:rsidR="00DF391D" w:rsidRDefault="00DF391D" w:rsidP="00FC1A1F">
            <w:pPr>
              <w:rPr>
                <w:rFonts w:ascii="Book Antiqua" w:hAnsi="Book Antiqua"/>
                <w:sz w:val="22"/>
              </w:rPr>
            </w:pPr>
            <w:r w:rsidRPr="00DF391D">
              <w:rPr>
                <w:rFonts w:ascii="Book Antiqua" w:hAnsi="Book Antiqua"/>
                <w:sz w:val="22"/>
              </w:rPr>
              <w:t>05/23/2019 Submitted in the Senate, considered, and agreed to without amendment and with a preamble by Voice Vote</w:t>
            </w:r>
          </w:p>
        </w:tc>
        <w:tc>
          <w:tcPr>
            <w:tcW w:w="2748" w:type="dxa"/>
            <w:tcBorders>
              <w:top w:val="single" w:sz="8" w:space="0" w:color="000000"/>
              <w:left w:val="single" w:sz="8" w:space="0" w:color="000000"/>
              <w:right w:val="single" w:sz="8" w:space="0" w:color="000000"/>
            </w:tcBorders>
          </w:tcPr>
          <w:p w:rsidR="00DF391D" w:rsidRPr="009130E0" w:rsidRDefault="00DF391D" w:rsidP="00FC1A1F">
            <w:pPr>
              <w:jc w:val="center"/>
              <w:rPr>
                <w:rFonts w:ascii="Book Antiqua" w:hAnsi="Book Antiqua"/>
                <w:sz w:val="22"/>
              </w:rPr>
            </w:pPr>
          </w:p>
        </w:tc>
      </w:tr>
      <w:tr w:rsidR="00DF391D" w:rsidRPr="009130E0" w:rsidTr="00DF391D">
        <w:trPr>
          <w:trHeight w:val="1675"/>
        </w:trPr>
        <w:tc>
          <w:tcPr>
            <w:tcW w:w="3787" w:type="dxa"/>
            <w:vMerge w:val="restart"/>
            <w:tcBorders>
              <w:top w:val="single" w:sz="8" w:space="0" w:color="000000"/>
              <w:left w:val="single" w:sz="8" w:space="0" w:color="000000"/>
              <w:right w:val="single" w:sz="8" w:space="0" w:color="000000"/>
            </w:tcBorders>
            <w:shd w:val="clear" w:color="auto" w:fill="auto"/>
          </w:tcPr>
          <w:p w:rsidR="00DF391D" w:rsidRPr="00DF391D" w:rsidRDefault="00DF391D" w:rsidP="00FC1A1F">
            <w:pPr>
              <w:rPr>
                <w:rFonts w:ascii="Book Antiqua" w:eastAsia="SimSun" w:hAnsi="Book Antiqua"/>
                <w:bCs/>
                <w:sz w:val="22"/>
              </w:rPr>
            </w:pPr>
            <w:bookmarkStart w:id="0" w:name="_Hlk19871444"/>
            <w:r w:rsidRPr="00DF391D">
              <w:rPr>
                <w:rFonts w:ascii="Book Antiqua" w:eastAsia="SimSun" w:hAnsi="Book Antiqua"/>
                <w:bCs/>
                <w:sz w:val="22"/>
              </w:rPr>
              <w:lastRenderedPageBreak/>
              <w:t>Cancer Drug Parity Act of 2019</w:t>
            </w:r>
            <w:r w:rsidRPr="00DF391D">
              <w:rPr>
                <w:rFonts w:ascii="Book Antiqua" w:eastAsia="SimSun" w:hAnsi="Book Antiqua"/>
                <w:bCs/>
                <w:sz w:val="22"/>
              </w:rPr>
              <w:br/>
              <w:t>To amend the Public Health Service Act to require group and individual health insurance coverage and group health plans to provide for cost sharing for oral anticancer drugs on terms no less favorable than the cost sharing provided for anticancer medications administered by a health care provider</w:t>
            </w:r>
          </w:p>
        </w:tc>
        <w:tc>
          <w:tcPr>
            <w:tcW w:w="2479" w:type="dxa"/>
            <w:tcBorders>
              <w:top w:val="single" w:sz="8" w:space="0" w:color="000000"/>
              <w:left w:val="single" w:sz="8" w:space="0" w:color="000000"/>
              <w:bottom w:val="single" w:sz="8" w:space="0" w:color="000000"/>
              <w:right w:val="single" w:sz="8" w:space="0" w:color="000000"/>
            </w:tcBorders>
            <w:shd w:val="clear" w:color="auto" w:fill="auto"/>
          </w:tcPr>
          <w:p w:rsidR="00DF391D" w:rsidRPr="009130E0" w:rsidRDefault="000A1803" w:rsidP="00FC1A1F">
            <w:pPr>
              <w:rPr>
                <w:rFonts w:ascii="Book Antiqua" w:hAnsi="Book Antiqua"/>
                <w:sz w:val="22"/>
              </w:rPr>
            </w:pPr>
            <w:hyperlink r:id="rId12" w:history="1">
              <w:r w:rsidR="00DF391D" w:rsidRPr="009130E0">
                <w:rPr>
                  <w:rStyle w:val="Hyperlink"/>
                  <w:rFonts w:ascii="Book Antiqua" w:hAnsi="Book Antiqua"/>
                  <w:sz w:val="22"/>
                </w:rPr>
                <w:t>H.</w:t>
              </w:r>
              <w:r w:rsidR="00DF391D" w:rsidRPr="009130E0">
                <w:rPr>
                  <w:rStyle w:val="Hyperlink"/>
                  <w:rFonts w:ascii="Book Antiqua" w:hAnsi="Book Antiqua"/>
                  <w:sz w:val="22"/>
                </w:rPr>
                <w:t>R</w:t>
              </w:r>
              <w:r w:rsidR="00DF391D" w:rsidRPr="009130E0">
                <w:rPr>
                  <w:rStyle w:val="Hyperlink"/>
                  <w:rFonts w:ascii="Book Antiqua" w:hAnsi="Book Antiqua"/>
                  <w:sz w:val="22"/>
                </w:rPr>
                <w:t>. 1730</w:t>
              </w:r>
            </w:hyperlink>
            <w:r w:rsidR="00DF391D" w:rsidRPr="009130E0">
              <w:rPr>
                <w:rFonts w:ascii="Book Antiqua" w:hAnsi="Book Antiqua"/>
                <w:sz w:val="22"/>
              </w:rPr>
              <w:t xml:space="preserve"> Rep. Brian Higgins (D-NY)</w:t>
            </w:r>
          </w:p>
          <w:p w:rsidR="00DF391D" w:rsidRPr="009130E0" w:rsidRDefault="00DF391D" w:rsidP="00FC1A1F">
            <w:pPr>
              <w:rPr>
                <w:rFonts w:ascii="Book Antiqua" w:hAnsi="Book Antiqua"/>
                <w:sz w:val="22"/>
              </w:rPr>
            </w:pPr>
          </w:p>
        </w:tc>
        <w:tc>
          <w:tcPr>
            <w:tcW w:w="1556" w:type="dxa"/>
            <w:tcBorders>
              <w:top w:val="single" w:sz="8" w:space="0" w:color="000000"/>
              <w:left w:val="single" w:sz="8" w:space="0" w:color="000000"/>
              <w:right w:val="single" w:sz="8" w:space="0" w:color="000000"/>
            </w:tcBorders>
            <w:shd w:val="clear" w:color="auto" w:fill="auto"/>
          </w:tcPr>
          <w:p w:rsidR="00DF391D" w:rsidRDefault="00304EE7" w:rsidP="00FC1A1F">
            <w:pPr>
              <w:rPr>
                <w:rFonts w:ascii="Book Antiqua" w:hAnsi="Book Antiqua"/>
                <w:sz w:val="22"/>
              </w:rPr>
            </w:pPr>
            <w:r>
              <w:rPr>
                <w:rFonts w:ascii="Book Antiqua" w:hAnsi="Book Antiqua"/>
                <w:sz w:val="22"/>
              </w:rPr>
              <w:t>53</w:t>
            </w:r>
            <w:r w:rsidR="00DF391D">
              <w:rPr>
                <w:rFonts w:ascii="Book Antiqua" w:hAnsi="Book Antiqua"/>
                <w:sz w:val="22"/>
              </w:rPr>
              <w:t xml:space="preserve"> D/</w:t>
            </w:r>
            <w:r>
              <w:rPr>
                <w:rFonts w:ascii="Book Antiqua" w:hAnsi="Book Antiqua"/>
                <w:sz w:val="22"/>
              </w:rPr>
              <w:t>53</w:t>
            </w:r>
            <w:r w:rsidR="00DF391D" w:rsidRPr="009130E0">
              <w:rPr>
                <w:rFonts w:ascii="Book Antiqua" w:hAnsi="Book Antiqua"/>
                <w:sz w:val="22"/>
              </w:rPr>
              <w:t xml:space="preserve"> R</w:t>
            </w:r>
          </w:p>
        </w:tc>
        <w:tc>
          <w:tcPr>
            <w:tcW w:w="3326" w:type="dxa"/>
            <w:tcBorders>
              <w:top w:val="single" w:sz="8" w:space="0" w:color="000000"/>
              <w:left w:val="single" w:sz="8" w:space="0" w:color="000000"/>
              <w:right w:val="single" w:sz="8" w:space="0" w:color="000000"/>
            </w:tcBorders>
            <w:shd w:val="clear" w:color="auto" w:fill="auto"/>
          </w:tcPr>
          <w:p w:rsidR="00DF391D" w:rsidRDefault="00DF391D" w:rsidP="00FC1A1F">
            <w:pPr>
              <w:rPr>
                <w:rFonts w:ascii="Book Antiqua" w:hAnsi="Book Antiqua"/>
                <w:sz w:val="22"/>
              </w:rPr>
            </w:pPr>
            <w:r w:rsidRPr="009130E0">
              <w:rPr>
                <w:rFonts w:ascii="Book Antiqua" w:hAnsi="Book Antiqua"/>
                <w:sz w:val="22"/>
              </w:rPr>
              <w:t>03/13/2019: Introduced into House; Referred to the House Committee on Energy and Commerce</w:t>
            </w:r>
          </w:p>
        </w:tc>
        <w:tc>
          <w:tcPr>
            <w:tcW w:w="2748" w:type="dxa"/>
            <w:tcBorders>
              <w:top w:val="single" w:sz="8" w:space="0" w:color="000000"/>
              <w:left w:val="single" w:sz="8" w:space="0" w:color="000000"/>
              <w:right w:val="single" w:sz="8" w:space="0" w:color="000000"/>
            </w:tcBorders>
          </w:tcPr>
          <w:p w:rsidR="00DF391D" w:rsidRPr="009130E0" w:rsidRDefault="00DF391D" w:rsidP="00FC1A1F">
            <w:pPr>
              <w:jc w:val="center"/>
              <w:rPr>
                <w:rFonts w:ascii="Book Antiqua" w:hAnsi="Book Antiqua"/>
                <w:sz w:val="22"/>
              </w:rPr>
            </w:pPr>
          </w:p>
        </w:tc>
      </w:tr>
      <w:tr w:rsidR="00DF391D" w:rsidRPr="009130E0" w:rsidTr="003450E9">
        <w:trPr>
          <w:trHeight w:val="1438"/>
        </w:trPr>
        <w:tc>
          <w:tcPr>
            <w:tcW w:w="3787" w:type="dxa"/>
            <w:vMerge/>
            <w:tcBorders>
              <w:left w:val="single" w:sz="8" w:space="0" w:color="000000"/>
              <w:right w:val="single" w:sz="8" w:space="0" w:color="000000"/>
            </w:tcBorders>
            <w:shd w:val="clear" w:color="auto" w:fill="auto"/>
          </w:tcPr>
          <w:p w:rsidR="00DF391D" w:rsidRPr="009130E0" w:rsidRDefault="00DF391D" w:rsidP="00DF391D">
            <w:pPr>
              <w:rPr>
                <w:rFonts w:ascii="Book Antiqua" w:eastAsia="SimSun" w:hAnsi="Book Antiqua"/>
                <w:bCs/>
                <w:sz w:val="22"/>
              </w:rPr>
            </w:pPr>
          </w:p>
        </w:tc>
        <w:tc>
          <w:tcPr>
            <w:tcW w:w="2479" w:type="dxa"/>
            <w:tcBorders>
              <w:top w:val="single" w:sz="8" w:space="0" w:color="000000"/>
              <w:left w:val="single" w:sz="8" w:space="0" w:color="000000"/>
              <w:bottom w:val="single" w:sz="8" w:space="0" w:color="000000"/>
              <w:right w:val="single" w:sz="8" w:space="0" w:color="000000"/>
            </w:tcBorders>
            <w:shd w:val="clear" w:color="auto" w:fill="auto"/>
          </w:tcPr>
          <w:p w:rsidR="00DF391D" w:rsidRPr="009130E0" w:rsidRDefault="000A1803" w:rsidP="00DF391D">
            <w:pPr>
              <w:rPr>
                <w:rFonts w:ascii="Book Antiqua" w:hAnsi="Book Antiqua"/>
                <w:sz w:val="22"/>
              </w:rPr>
            </w:pPr>
            <w:hyperlink r:id="rId13" w:history="1">
              <w:r w:rsidR="00DF391D" w:rsidRPr="009130E0">
                <w:rPr>
                  <w:rStyle w:val="Hyperlink"/>
                  <w:rFonts w:ascii="Book Antiqua" w:hAnsi="Book Antiqua"/>
                  <w:sz w:val="22"/>
                </w:rPr>
                <w:t xml:space="preserve">S. </w:t>
              </w:r>
              <w:r w:rsidR="00DF391D" w:rsidRPr="009130E0">
                <w:rPr>
                  <w:rStyle w:val="Hyperlink"/>
                  <w:rFonts w:ascii="Book Antiqua" w:hAnsi="Book Antiqua"/>
                  <w:sz w:val="22"/>
                </w:rPr>
                <w:t>7</w:t>
              </w:r>
              <w:r w:rsidR="00DF391D" w:rsidRPr="009130E0">
                <w:rPr>
                  <w:rStyle w:val="Hyperlink"/>
                  <w:rFonts w:ascii="Book Antiqua" w:hAnsi="Book Antiqua"/>
                  <w:sz w:val="22"/>
                </w:rPr>
                <w:t>41</w:t>
              </w:r>
            </w:hyperlink>
            <w:r w:rsidR="00DF391D" w:rsidRPr="009130E0">
              <w:rPr>
                <w:rFonts w:ascii="Book Antiqua" w:hAnsi="Book Antiqua"/>
                <w:sz w:val="22"/>
              </w:rPr>
              <w:t xml:space="preserve"> Sen. Tina Smith (D-MN)</w:t>
            </w:r>
          </w:p>
        </w:tc>
        <w:tc>
          <w:tcPr>
            <w:tcW w:w="1556" w:type="dxa"/>
            <w:tcBorders>
              <w:top w:val="single" w:sz="8" w:space="0" w:color="000000"/>
              <w:left w:val="single" w:sz="8" w:space="0" w:color="000000"/>
              <w:right w:val="single" w:sz="8" w:space="0" w:color="000000"/>
            </w:tcBorders>
            <w:shd w:val="clear" w:color="auto" w:fill="auto"/>
          </w:tcPr>
          <w:p w:rsidR="00DF391D" w:rsidRPr="009130E0" w:rsidRDefault="00DF391D" w:rsidP="00DF391D">
            <w:pPr>
              <w:rPr>
                <w:rFonts w:ascii="Book Antiqua" w:hAnsi="Book Antiqua"/>
                <w:sz w:val="22"/>
              </w:rPr>
            </w:pPr>
            <w:r>
              <w:rPr>
                <w:rFonts w:ascii="Book Antiqua" w:hAnsi="Book Antiqua"/>
                <w:sz w:val="22"/>
              </w:rPr>
              <w:t>8 D/9</w:t>
            </w:r>
            <w:r w:rsidRPr="009130E0">
              <w:rPr>
                <w:rFonts w:ascii="Book Antiqua" w:hAnsi="Book Antiqua"/>
                <w:sz w:val="22"/>
              </w:rPr>
              <w:t xml:space="preserve"> R</w:t>
            </w:r>
          </w:p>
        </w:tc>
        <w:tc>
          <w:tcPr>
            <w:tcW w:w="3326" w:type="dxa"/>
            <w:tcBorders>
              <w:top w:val="single" w:sz="8" w:space="0" w:color="000000"/>
              <w:left w:val="single" w:sz="8" w:space="0" w:color="000000"/>
              <w:right w:val="single" w:sz="8" w:space="0" w:color="000000"/>
            </w:tcBorders>
            <w:shd w:val="clear" w:color="auto" w:fill="auto"/>
          </w:tcPr>
          <w:p w:rsidR="00DF391D" w:rsidRPr="009130E0" w:rsidRDefault="00DF391D" w:rsidP="00DF391D">
            <w:pPr>
              <w:rPr>
                <w:rFonts w:ascii="Book Antiqua" w:hAnsi="Book Antiqua"/>
                <w:sz w:val="22"/>
              </w:rPr>
            </w:pPr>
            <w:r w:rsidRPr="009130E0">
              <w:rPr>
                <w:rFonts w:ascii="Book Antiqua" w:hAnsi="Book Antiqua"/>
                <w:sz w:val="22"/>
              </w:rPr>
              <w:t>03/12/2019: Introduced into Senate; Read twice and referred to the Committee on Health, Education, Labor, and Pensions</w:t>
            </w:r>
          </w:p>
        </w:tc>
        <w:tc>
          <w:tcPr>
            <w:tcW w:w="2748" w:type="dxa"/>
            <w:tcBorders>
              <w:top w:val="single" w:sz="8" w:space="0" w:color="000000"/>
              <w:left w:val="single" w:sz="8" w:space="0" w:color="000000"/>
              <w:right w:val="single" w:sz="8" w:space="0" w:color="000000"/>
            </w:tcBorders>
          </w:tcPr>
          <w:p w:rsidR="00DF391D" w:rsidRPr="009130E0" w:rsidRDefault="00DF391D" w:rsidP="00DF391D">
            <w:pPr>
              <w:jc w:val="center"/>
              <w:rPr>
                <w:rFonts w:ascii="Book Antiqua" w:hAnsi="Book Antiqua"/>
                <w:sz w:val="22"/>
              </w:rPr>
            </w:pPr>
          </w:p>
        </w:tc>
      </w:tr>
      <w:bookmarkEnd w:id="0"/>
      <w:tr w:rsidR="003450E9" w:rsidRPr="009130E0" w:rsidTr="00E22EAB">
        <w:trPr>
          <w:trHeight w:val="1510"/>
        </w:trPr>
        <w:tc>
          <w:tcPr>
            <w:tcW w:w="3787" w:type="dxa"/>
            <w:vMerge w:val="restart"/>
            <w:tcBorders>
              <w:left w:val="single" w:sz="8" w:space="0" w:color="000000"/>
              <w:right w:val="single" w:sz="8" w:space="0" w:color="000000"/>
            </w:tcBorders>
            <w:shd w:val="clear" w:color="auto" w:fill="auto"/>
          </w:tcPr>
          <w:p w:rsidR="00E22EAB" w:rsidRDefault="00E22EAB" w:rsidP="00E22EAB">
            <w:pPr>
              <w:rPr>
                <w:rFonts w:ascii="Book Antiqua" w:eastAsia="SimSun" w:hAnsi="Book Antiqua"/>
                <w:bCs/>
                <w:sz w:val="22"/>
              </w:rPr>
            </w:pPr>
            <w:r w:rsidRPr="00E22EAB">
              <w:rPr>
                <w:rFonts w:ascii="Book Antiqua" w:eastAsia="SimSun" w:hAnsi="Book Antiqua"/>
                <w:bCs/>
                <w:sz w:val="22"/>
              </w:rPr>
              <w:t>Title VII Health Professions Programs</w:t>
            </w:r>
          </w:p>
          <w:p w:rsidR="00E22EAB" w:rsidRDefault="00E22EAB" w:rsidP="00E22EAB">
            <w:pPr>
              <w:rPr>
                <w:rFonts w:ascii="Book Antiqua" w:eastAsia="SimSun" w:hAnsi="Book Antiqua"/>
                <w:bCs/>
                <w:sz w:val="22"/>
              </w:rPr>
            </w:pPr>
            <w:r>
              <w:rPr>
                <w:rFonts w:ascii="Book Antiqua" w:eastAsia="SimSun" w:hAnsi="Book Antiqua"/>
                <w:bCs/>
                <w:sz w:val="22"/>
              </w:rPr>
              <w:br/>
            </w:r>
            <w:r w:rsidRPr="00E22EAB">
              <w:rPr>
                <w:rFonts w:ascii="Book Antiqua" w:eastAsia="SimSun" w:hAnsi="Book Antiqua"/>
                <w:bCs/>
                <w:sz w:val="22"/>
              </w:rPr>
              <w:t>Educating Medical Professionals and Optimizing Workforce Efficiency and Readiness</w:t>
            </w:r>
            <w:r>
              <w:rPr>
                <w:rFonts w:ascii="Book Antiqua" w:eastAsia="SimSun" w:hAnsi="Book Antiqua"/>
                <w:bCs/>
                <w:sz w:val="22"/>
              </w:rPr>
              <w:t xml:space="preserve"> </w:t>
            </w:r>
            <w:r w:rsidRPr="00E22EAB">
              <w:rPr>
                <w:rFonts w:ascii="Book Antiqua" w:eastAsia="SimSun" w:hAnsi="Book Antiqua"/>
                <w:bCs/>
                <w:sz w:val="22"/>
              </w:rPr>
              <w:t xml:space="preserve">for Health Act </w:t>
            </w:r>
            <w:r>
              <w:rPr>
                <w:rFonts w:ascii="Book Antiqua" w:eastAsia="SimSun" w:hAnsi="Book Antiqua"/>
                <w:bCs/>
                <w:sz w:val="22"/>
              </w:rPr>
              <w:t>(H)</w:t>
            </w:r>
          </w:p>
          <w:p w:rsidR="00E22EAB" w:rsidRDefault="003450E9" w:rsidP="00E22EAB">
            <w:pPr>
              <w:rPr>
                <w:rFonts w:ascii="Book Antiqua" w:eastAsia="SimSun" w:hAnsi="Book Antiqua"/>
                <w:bCs/>
                <w:sz w:val="22"/>
              </w:rPr>
            </w:pPr>
            <w:r w:rsidRPr="003450E9">
              <w:rPr>
                <w:rFonts w:ascii="Book Antiqua" w:eastAsia="SimSun" w:hAnsi="Book Antiqua"/>
                <w:bCs/>
                <w:sz w:val="22"/>
              </w:rPr>
              <w:t xml:space="preserve">Investment in Tomorrow’s Pediatric Health Care Workforce Act </w:t>
            </w:r>
            <w:r w:rsidR="00E22EAB">
              <w:rPr>
                <w:rFonts w:ascii="Book Antiqua" w:eastAsia="SimSun" w:hAnsi="Book Antiqua"/>
                <w:bCs/>
                <w:sz w:val="22"/>
              </w:rPr>
              <w:t>(S)</w:t>
            </w:r>
          </w:p>
          <w:p w:rsidR="00B825A2" w:rsidRDefault="00E22EAB" w:rsidP="00E22EAB">
            <w:pPr>
              <w:rPr>
                <w:rFonts w:ascii="Book Antiqua" w:eastAsia="SimSun" w:hAnsi="Book Antiqua"/>
                <w:bCs/>
                <w:sz w:val="22"/>
              </w:rPr>
            </w:pPr>
            <w:r>
              <w:rPr>
                <w:rFonts w:ascii="Book Antiqua" w:eastAsia="SimSun" w:hAnsi="Book Antiqua"/>
                <w:bCs/>
                <w:sz w:val="22"/>
              </w:rPr>
              <w:br/>
            </w:r>
          </w:p>
          <w:p w:rsidR="003450E9" w:rsidRPr="00DF391D" w:rsidRDefault="003450E9" w:rsidP="00E22EAB">
            <w:pPr>
              <w:rPr>
                <w:rFonts w:ascii="Book Antiqua" w:eastAsia="SimSun" w:hAnsi="Book Antiqua"/>
                <w:bCs/>
                <w:sz w:val="22"/>
              </w:rPr>
            </w:pPr>
            <w:r>
              <w:rPr>
                <w:rFonts w:ascii="Book Antiqua" w:eastAsia="SimSun" w:hAnsi="Book Antiqua"/>
                <w:bCs/>
                <w:sz w:val="22"/>
              </w:rPr>
              <w:t>T</w:t>
            </w:r>
            <w:r w:rsidRPr="003450E9">
              <w:rPr>
                <w:rFonts w:ascii="Book Antiqua" w:eastAsia="SimSun" w:hAnsi="Book Antiqua"/>
                <w:bCs/>
                <w:sz w:val="22"/>
              </w:rPr>
              <w:t>o reauthorize the Pediatric Subspecialty Loan Repayment Program (PSLRP</w:t>
            </w:r>
            <w:r w:rsidR="00E22EAB">
              <w:rPr>
                <w:rFonts w:ascii="Book Antiqua" w:eastAsia="SimSun" w:hAnsi="Book Antiqua"/>
                <w:bCs/>
                <w:sz w:val="22"/>
              </w:rPr>
              <w:t xml:space="preserve">) </w:t>
            </w:r>
            <w:r w:rsidR="00E22EAB" w:rsidRPr="00E22EAB">
              <w:rPr>
                <w:rFonts w:ascii="Book Antiqua" w:eastAsia="SimSun" w:hAnsi="Book Antiqua"/>
                <w:bCs/>
                <w:sz w:val="22"/>
              </w:rPr>
              <w:t>at $50 million annually for five years</w:t>
            </w:r>
            <w:r w:rsidR="00E22EAB">
              <w:rPr>
                <w:rFonts w:ascii="Book Antiqua" w:eastAsia="SimSun" w:hAnsi="Book Antiqua"/>
                <w:bCs/>
                <w:sz w:val="22"/>
              </w:rPr>
              <w:t>.</w:t>
            </w:r>
          </w:p>
        </w:tc>
        <w:tc>
          <w:tcPr>
            <w:tcW w:w="2479" w:type="dxa"/>
            <w:tcBorders>
              <w:top w:val="single" w:sz="8" w:space="0" w:color="000000"/>
              <w:left w:val="single" w:sz="8" w:space="0" w:color="000000"/>
              <w:right w:val="single" w:sz="8" w:space="0" w:color="000000"/>
            </w:tcBorders>
            <w:shd w:val="clear" w:color="auto" w:fill="auto"/>
          </w:tcPr>
          <w:p w:rsidR="003450E9" w:rsidRPr="009130E0" w:rsidRDefault="000A1803" w:rsidP="003450E9">
            <w:pPr>
              <w:rPr>
                <w:rFonts w:ascii="Book Antiqua" w:hAnsi="Book Antiqua"/>
                <w:sz w:val="22"/>
              </w:rPr>
            </w:pPr>
            <w:hyperlink r:id="rId14" w:history="1">
              <w:r w:rsidR="00E22EAB" w:rsidRPr="00E22EAB">
                <w:rPr>
                  <w:rStyle w:val="Hyperlink"/>
                  <w:rFonts w:ascii="Book Antiqua" w:hAnsi="Book Antiqua"/>
                  <w:sz w:val="22"/>
                </w:rPr>
                <w:t>H.R</w:t>
              </w:r>
              <w:r w:rsidR="00E22EAB" w:rsidRPr="00E22EAB">
                <w:rPr>
                  <w:rStyle w:val="Hyperlink"/>
                  <w:rFonts w:ascii="Book Antiqua" w:hAnsi="Book Antiqua"/>
                  <w:sz w:val="22"/>
                </w:rPr>
                <w:t>.</w:t>
              </w:r>
              <w:r w:rsidR="00E22EAB" w:rsidRPr="00E22EAB">
                <w:rPr>
                  <w:rStyle w:val="Hyperlink"/>
                  <w:rFonts w:ascii="Book Antiqua" w:hAnsi="Book Antiqua"/>
                  <w:sz w:val="22"/>
                </w:rPr>
                <w:t xml:space="preserve"> 2781</w:t>
              </w:r>
            </w:hyperlink>
            <w:r w:rsidR="00E22EAB">
              <w:rPr>
                <w:rFonts w:ascii="Book Antiqua" w:hAnsi="Book Antiqua"/>
                <w:sz w:val="22"/>
              </w:rPr>
              <w:t xml:space="preserve"> Rep. Janice Schakowsky (D-IL)</w:t>
            </w:r>
          </w:p>
        </w:tc>
        <w:tc>
          <w:tcPr>
            <w:tcW w:w="1556" w:type="dxa"/>
            <w:tcBorders>
              <w:left w:val="single" w:sz="8" w:space="0" w:color="000000"/>
              <w:right w:val="single" w:sz="8" w:space="0" w:color="000000"/>
            </w:tcBorders>
            <w:shd w:val="clear" w:color="auto" w:fill="auto"/>
          </w:tcPr>
          <w:p w:rsidR="003450E9" w:rsidRDefault="00E22EAB" w:rsidP="003450E9">
            <w:pPr>
              <w:rPr>
                <w:rFonts w:ascii="Book Antiqua" w:hAnsi="Book Antiqua"/>
                <w:sz w:val="22"/>
              </w:rPr>
            </w:pPr>
            <w:r>
              <w:rPr>
                <w:rFonts w:ascii="Book Antiqua" w:hAnsi="Book Antiqua"/>
                <w:sz w:val="22"/>
              </w:rPr>
              <w:t>11 D/4 R</w:t>
            </w:r>
          </w:p>
        </w:tc>
        <w:tc>
          <w:tcPr>
            <w:tcW w:w="3326" w:type="dxa"/>
            <w:tcBorders>
              <w:left w:val="single" w:sz="8" w:space="0" w:color="000000"/>
              <w:right w:val="single" w:sz="8" w:space="0" w:color="000000"/>
            </w:tcBorders>
            <w:shd w:val="clear" w:color="auto" w:fill="auto"/>
          </w:tcPr>
          <w:p w:rsidR="003450E9" w:rsidRDefault="00E22EAB" w:rsidP="003450E9">
            <w:pPr>
              <w:rPr>
                <w:rFonts w:ascii="Book Antiqua" w:hAnsi="Book Antiqua"/>
                <w:sz w:val="22"/>
              </w:rPr>
            </w:pPr>
            <w:r>
              <w:rPr>
                <w:rFonts w:ascii="Book Antiqua" w:hAnsi="Book Antiqua"/>
                <w:sz w:val="22"/>
              </w:rPr>
              <w:t xml:space="preserve">05/16/2019: Introduced into the House; </w:t>
            </w:r>
            <w:r w:rsidR="0072343B">
              <w:rPr>
                <w:rFonts w:ascii="Book Antiqua" w:hAnsi="Book Antiqua"/>
                <w:sz w:val="22"/>
              </w:rPr>
              <w:t>Referred to the House Committee on Energy and Commerce subcommittee on Health; 07/11/2019 Consideration and Mark-up session held;</w:t>
            </w:r>
            <w:r w:rsidR="00300886">
              <w:rPr>
                <w:rFonts w:ascii="Book Antiqua" w:hAnsi="Book Antiqua"/>
                <w:sz w:val="22"/>
              </w:rPr>
              <w:t xml:space="preserve"> 9/24/2019 Amended by the Committee on Energy &amp; Commerce, placed on Union Calendar</w:t>
            </w:r>
            <w:r w:rsidR="000D1D57">
              <w:rPr>
                <w:rFonts w:ascii="Book Antiqua" w:hAnsi="Book Antiqua"/>
                <w:sz w:val="22"/>
              </w:rPr>
              <w:t>; 10/28/2019 Passed in House</w:t>
            </w:r>
          </w:p>
        </w:tc>
        <w:tc>
          <w:tcPr>
            <w:tcW w:w="2748" w:type="dxa"/>
            <w:tcBorders>
              <w:left w:val="single" w:sz="8" w:space="0" w:color="000000"/>
              <w:right w:val="single" w:sz="8" w:space="0" w:color="000000"/>
            </w:tcBorders>
          </w:tcPr>
          <w:p w:rsidR="003450E9" w:rsidRPr="009130E0" w:rsidRDefault="003450E9" w:rsidP="003450E9">
            <w:pPr>
              <w:jc w:val="center"/>
              <w:rPr>
                <w:rFonts w:ascii="Book Antiqua" w:hAnsi="Book Antiqua"/>
                <w:sz w:val="22"/>
              </w:rPr>
            </w:pPr>
          </w:p>
        </w:tc>
      </w:tr>
      <w:tr w:rsidR="003450E9" w:rsidRPr="009130E0" w:rsidTr="00FC1A1F">
        <w:trPr>
          <w:trHeight w:val="3020"/>
        </w:trPr>
        <w:tc>
          <w:tcPr>
            <w:tcW w:w="3787" w:type="dxa"/>
            <w:vMerge/>
            <w:tcBorders>
              <w:left w:val="single" w:sz="8" w:space="0" w:color="000000"/>
              <w:right w:val="single" w:sz="8" w:space="0" w:color="000000"/>
            </w:tcBorders>
            <w:shd w:val="clear" w:color="auto" w:fill="auto"/>
          </w:tcPr>
          <w:p w:rsidR="003450E9" w:rsidRPr="009130E0" w:rsidRDefault="003450E9" w:rsidP="003450E9">
            <w:pPr>
              <w:rPr>
                <w:rFonts w:ascii="Book Antiqua" w:eastAsia="SimSun" w:hAnsi="Book Antiqua"/>
                <w:bCs/>
                <w:sz w:val="22"/>
              </w:rPr>
            </w:pPr>
          </w:p>
        </w:tc>
        <w:tc>
          <w:tcPr>
            <w:tcW w:w="2479" w:type="dxa"/>
            <w:tcBorders>
              <w:top w:val="single" w:sz="8" w:space="0" w:color="000000"/>
              <w:left w:val="single" w:sz="8" w:space="0" w:color="000000"/>
              <w:right w:val="single" w:sz="8" w:space="0" w:color="000000"/>
            </w:tcBorders>
            <w:shd w:val="clear" w:color="auto" w:fill="auto"/>
          </w:tcPr>
          <w:p w:rsidR="003450E9" w:rsidRPr="009130E0" w:rsidRDefault="000A1803" w:rsidP="003450E9">
            <w:pPr>
              <w:rPr>
                <w:rFonts w:ascii="Book Antiqua" w:hAnsi="Book Antiqua"/>
                <w:sz w:val="22"/>
              </w:rPr>
            </w:pPr>
            <w:hyperlink r:id="rId15" w:history="1">
              <w:r w:rsidR="00E22EAB" w:rsidRPr="0072343B">
                <w:rPr>
                  <w:rStyle w:val="Hyperlink"/>
                  <w:rFonts w:ascii="Book Antiqua" w:hAnsi="Book Antiqua"/>
                  <w:sz w:val="22"/>
                </w:rPr>
                <w:t>S. 2</w:t>
              </w:r>
              <w:r w:rsidR="00E22EAB" w:rsidRPr="0072343B">
                <w:rPr>
                  <w:rStyle w:val="Hyperlink"/>
                  <w:rFonts w:ascii="Book Antiqua" w:hAnsi="Book Antiqua"/>
                  <w:sz w:val="22"/>
                </w:rPr>
                <w:t>4</w:t>
              </w:r>
              <w:r w:rsidR="00E22EAB" w:rsidRPr="0072343B">
                <w:rPr>
                  <w:rStyle w:val="Hyperlink"/>
                  <w:rFonts w:ascii="Book Antiqua" w:hAnsi="Book Antiqua"/>
                  <w:sz w:val="22"/>
                </w:rPr>
                <w:t>43</w:t>
              </w:r>
            </w:hyperlink>
            <w:r w:rsidR="0072343B">
              <w:rPr>
                <w:rFonts w:ascii="Book Antiqua" w:hAnsi="Book Antiqua"/>
                <w:sz w:val="22"/>
              </w:rPr>
              <w:t>. Sen Jack Reed (D-RI)</w:t>
            </w:r>
          </w:p>
        </w:tc>
        <w:tc>
          <w:tcPr>
            <w:tcW w:w="1556" w:type="dxa"/>
            <w:tcBorders>
              <w:left w:val="single" w:sz="8" w:space="0" w:color="000000"/>
              <w:right w:val="single" w:sz="8" w:space="0" w:color="000000"/>
            </w:tcBorders>
            <w:shd w:val="clear" w:color="auto" w:fill="auto"/>
          </w:tcPr>
          <w:p w:rsidR="003450E9" w:rsidRPr="009130E0" w:rsidRDefault="00B825A2" w:rsidP="003450E9">
            <w:pPr>
              <w:rPr>
                <w:rFonts w:ascii="Book Antiqua" w:hAnsi="Book Antiqua"/>
                <w:sz w:val="22"/>
              </w:rPr>
            </w:pPr>
            <w:r>
              <w:rPr>
                <w:rFonts w:ascii="Book Antiqua" w:hAnsi="Book Antiqua"/>
                <w:sz w:val="22"/>
              </w:rPr>
              <w:t xml:space="preserve">1 </w:t>
            </w:r>
            <w:r w:rsidR="000D1D57">
              <w:rPr>
                <w:rFonts w:ascii="Book Antiqua" w:hAnsi="Book Antiqua"/>
                <w:sz w:val="22"/>
              </w:rPr>
              <w:t xml:space="preserve">D / 1 </w:t>
            </w:r>
            <w:r>
              <w:rPr>
                <w:rFonts w:ascii="Book Antiqua" w:hAnsi="Book Antiqua"/>
                <w:sz w:val="22"/>
              </w:rPr>
              <w:t>R</w:t>
            </w:r>
          </w:p>
        </w:tc>
        <w:tc>
          <w:tcPr>
            <w:tcW w:w="3326" w:type="dxa"/>
            <w:tcBorders>
              <w:left w:val="single" w:sz="8" w:space="0" w:color="000000"/>
              <w:right w:val="single" w:sz="8" w:space="0" w:color="000000"/>
            </w:tcBorders>
            <w:shd w:val="clear" w:color="auto" w:fill="auto"/>
          </w:tcPr>
          <w:p w:rsidR="003450E9" w:rsidRPr="009130E0" w:rsidRDefault="0072343B" w:rsidP="003450E9">
            <w:pPr>
              <w:rPr>
                <w:rFonts w:ascii="Book Antiqua" w:hAnsi="Book Antiqua"/>
                <w:sz w:val="22"/>
              </w:rPr>
            </w:pPr>
            <w:r>
              <w:rPr>
                <w:rFonts w:ascii="Book Antiqua" w:hAnsi="Book Antiqua"/>
                <w:sz w:val="22"/>
              </w:rPr>
              <w:t xml:space="preserve">9/09/2019; Introduced </w:t>
            </w:r>
            <w:r w:rsidR="00B825A2">
              <w:rPr>
                <w:rFonts w:ascii="Book Antiqua" w:hAnsi="Book Antiqua"/>
                <w:sz w:val="22"/>
              </w:rPr>
              <w:t>into Senate</w:t>
            </w:r>
            <w:r w:rsidR="00304EE7">
              <w:rPr>
                <w:rFonts w:ascii="Book Antiqua" w:hAnsi="Book Antiqua"/>
                <w:sz w:val="22"/>
              </w:rPr>
              <w:t xml:space="preserve"> and referred to the Committee on Health, Education, Labor, and Pensions</w:t>
            </w:r>
          </w:p>
        </w:tc>
        <w:tc>
          <w:tcPr>
            <w:tcW w:w="2748" w:type="dxa"/>
            <w:tcBorders>
              <w:left w:val="single" w:sz="8" w:space="0" w:color="000000"/>
              <w:right w:val="single" w:sz="8" w:space="0" w:color="000000"/>
            </w:tcBorders>
          </w:tcPr>
          <w:p w:rsidR="003450E9" w:rsidRPr="009130E0" w:rsidRDefault="003450E9" w:rsidP="003450E9">
            <w:pPr>
              <w:jc w:val="center"/>
              <w:rPr>
                <w:rFonts w:ascii="Book Antiqua" w:hAnsi="Book Antiqua"/>
                <w:sz w:val="22"/>
              </w:rPr>
            </w:pPr>
          </w:p>
        </w:tc>
      </w:tr>
      <w:tr w:rsidR="000C58CE" w:rsidRPr="009130E0" w:rsidTr="001D7666">
        <w:trPr>
          <w:trHeight w:val="2590"/>
        </w:trPr>
        <w:tc>
          <w:tcPr>
            <w:tcW w:w="3787" w:type="dxa"/>
            <w:tcBorders>
              <w:left w:val="single" w:sz="8" w:space="0" w:color="000000"/>
              <w:right w:val="single" w:sz="8" w:space="0" w:color="000000"/>
            </w:tcBorders>
            <w:shd w:val="clear" w:color="auto" w:fill="auto"/>
          </w:tcPr>
          <w:p w:rsidR="000C58CE" w:rsidRPr="00270B14" w:rsidRDefault="000C58CE" w:rsidP="003450E9">
            <w:pPr>
              <w:rPr>
                <w:rFonts w:ascii="Book Antiqua" w:eastAsia="SimSun" w:hAnsi="Book Antiqua"/>
                <w:bCs/>
                <w:sz w:val="22"/>
              </w:rPr>
            </w:pPr>
            <w:r w:rsidRPr="00270B14">
              <w:rPr>
                <w:rFonts w:ascii="Book Antiqua" w:eastAsia="SimSun" w:hAnsi="Book Antiqua"/>
                <w:bCs/>
                <w:sz w:val="22"/>
              </w:rPr>
              <w:lastRenderedPageBreak/>
              <w:t>Creating Hope Reauthorization Act</w:t>
            </w:r>
            <w:r w:rsidR="00270B14" w:rsidRPr="00270B14">
              <w:rPr>
                <w:rFonts w:ascii="Book Antiqua" w:eastAsia="SimSun" w:hAnsi="Book Antiqua"/>
                <w:bCs/>
                <w:sz w:val="22"/>
              </w:rPr>
              <w:t xml:space="preserve"> To amend the Federal Food, Drug, and Cosmetic Act to make permanent the authority of the Secretary of Health and Human Services to issue priority review vouchers to encourage treatments for rare pediatric diseases</w:t>
            </w:r>
          </w:p>
        </w:tc>
        <w:tc>
          <w:tcPr>
            <w:tcW w:w="2479" w:type="dxa"/>
            <w:tcBorders>
              <w:top w:val="single" w:sz="8" w:space="0" w:color="000000"/>
              <w:left w:val="single" w:sz="8" w:space="0" w:color="000000"/>
              <w:bottom w:val="single" w:sz="8" w:space="0" w:color="000000"/>
              <w:right w:val="single" w:sz="8" w:space="0" w:color="000000"/>
            </w:tcBorders>
            <w:shd w:val="clear" w:color="auto" w:fill="auto"/>
          </w:tcPr>
          <w:p w:rsidR="000C58CE" w:rsidRPr="00270B14" w:rsidRDefault="000A1803" w:rsidP="003450E9">
            <w:pPr>
              <w:rPr>
                <w:rFonts w:ascii="Book Antiqua" w:hAnsi="Book Antiqua"/>
                <w:sz w:val="22"/>
                <w:szCs w:val="22"/>
              </w:rPr>
            </w:pPr>
            <w:hyperlink r:id="rId16" w:history="1">
              <w:r w:rsidR="00270B14" w:rsidRPr="00270B14">
                <w:rPr>
                  <w:rStyle w:val="Hyperlink"/>
                  <w:rFonts w:ascii="Book Antiqua" w:hAnsi="Book Antiqua"/>
                  <w:sz w:val="22"/>
                  <w:szCs w:val="22"/>
                </w:rPr>
                <w:t xml:space="preserve">H.R. </w:t>
              </w:r>
              <w:r w:rsidR="00270B14" w:rsidRPr="00270B14">
                <w:rPr>
                  <w:rStyle w:val="Hyperlink"/>
                  <w:rFonts w:ascii="Book Antiqua" w:hAnsi="Book Antiqua"/>
                  <w:sz w:val="22"/>
                  <w:szCs w:val="22"/>
                </w:rPr>
                <w:t>4</w:t>
              </w:r>
              <w:r w:rsidR="00270B14" w:rsidRPr="00270B14">
                <w:rPr>
                  <w:rStyle w:val="Hyperlink"/>
                  <w:rFonts w:ascii="Book Antiqua" w:hAnsi="Book Antiqua"/>
                  <w:sz w:val="22"/>
                  <w:szCs w:val="22"/>
                </w:rPr>
                <w:t>439</w:t>
              </w:r>
            </w:hyperlink>
            <w:r w:rsidR="00270B14" w:rsidRPr="00270B14">
              <w:rPr>
                <w:rFonts w:ascii="Book Antiqua" w:hAnsi="Book Antiqua"/>
                <w:sz w:val="22"/>
                <w:szCs w:val="22"/>
              </w:rPr>
              <w:t xml:space="preserve"> Rep G.K. Butterfield (D-NC-1)</w:t>
            </w:r>
          </w:p>
        </w:tc>
        <w:tc>
          <w:tcPr>
            <w:tcW w:w="1556" w:type="dxa"/>
            <w:tcBorders>
              <w:left w:val="single" w:sz="8" w:space="0" w:color="000000"/>
              <w:right w:val="single" w:sz="8" w:space="0" w:color="000000"/>
            </w:tcBorders>
            <w:shd w:val="clear" w:color="auto" w:fill="auto"/>
          </w:tcPr>
          <w:p w:rsidR="000C58CE" w:rsidRPr="009130E0" w:rsidRDefault="00270B14" w:rsidP="003450E9">
            <w:pPr>
              <w:rPr>
                <w:rFonts w:ascii="Book Antiqua" w:hAnsi="Book Antiqua"/>
                <w:sz w:val="22"/>
              </w:rPr>
            </w:pPr>
            <w:r>
              <w:rPr>
                <w:rFonts w:ascii="Book Antiqua" w:hAnsi="Book Antiqua"/>
                <w:sz w:val="22"/>
              </w:rPr>
              <w:t>5 D / 6 R</w:t>
            </w:r>
          </w:p>
        </w:tc>
        <w:tc>
          <w:tcPr>
            <w:tcW w:w="3326" w:type="dxa"/>
            <w:tcBorders>
              <w:left w:val="single" w:sz="8" w:space="0" w:color="000000"/>
              <w:right w:val="single" w:sz="8" w:space="0" w:color="000000"/>
            </w:tcBorders>
            <w:shd w:val="clear" w:color="auto" w:fill="auto"/>
          </w:tcPr>
          <w:p w:rsidR="000C58CE" w:rsidRDefault="00270B14" w:rsidP="003450E9">
            <w:pPr>
              <w:rPr>
                <w:rFonts w:ascii="Book Antiqua" w:hAnsi="Book Antiqua"/>
                <w:sz w:val="22"/>
              </w:rPr>
            </w:pPr>
            <w:r>
              <w:rPr>
                <w:rFonts w:ascii="Book Antiqua" w:hAnsi="Book Antiqua"/>
                <w:sz w:val="22"/>
              </w:rPr>
              <w:t>9/20/2019; Introduced in House</w:t>
            </w:r>
            <w:r w:rsidR="00304EE7">
              <w:rPr>
                <w:rFonts w:ascii="Book Antiqua" w:hAnsi="Book Antiqua"/>
                <w:sz w:val="22"/>
              </w:rPr>
              <w:t xml:space="preserve"> and referred to the Committee on Energy and Commerce</w:t>
            </w:r>
          </w:p>
        </w:tc>
        <w:tc>
          <w:tcPr>
            <w:tcW w:w="2748" w:type="dxa"/>
            <w:tcBorders>
              <w:left w:val="single" w:sz="8" w:space="0" w:color="000000"/>
              <w:right w:val="single" w:sz="8" w:space="0" w:color="000000"/>
            </w:tcBorders>
          </w:tcPr>
          <w:p w:rsidR="000C58CE" w:rsidRPr="009130E0" w:rsidRDefault="000C58CE" w:rsidP="003450E9">
            <w:pPr>
              <w:jc w:val="center"/>
              <w:rPr>
                <w:rFonts w:ascii="Book Antiqua" w:hAnsi="Book Antiqua"/>
                <w:sz w:val="22"/>
              </w:rPr>
            </w:pPr>
          </w:p>
        </w:tc>
      </w:tr>
      <w:tr w:rsidR="006145BD" w:rsidRPr="009130E0" w:rsidTr="001D7666">
        <w:trPr>
          <w:trHeight w:val="1960"/>
        </w:trPr>
        <w:tc>
          <w:tcPr>
            <w:tcW w:w="3787" w:type="dxa"/>
            <w:tcBorders>
              <w:left w:val="single" w:sz="8" w:space="0" w:color="000000"/>
              <w:right w:val="single" w:sz="8" w:space="0" w:color="000000"/>
            </w:tcBorders>
            <w:shd w:val="clear" w:color="auto" w:fill="auto"/>
          </w:tcPr>
          <w:p w:rsidR="006145BD" w:rsidRPr="005157B3" w:rsidRDefault="006145BD" w:rsidP="003450E9">
            <w:pPr>
              <w:rPr>
                <w:rFonts w:ascii="Book Antiqua" w:eastAsia="SimSun" w:hAnsi="Book Antiqua"/>
                <w:bCs/>
                <w:sz w:val="22"/>
              </w:rPr>
            </w:pPr>
            <w:r>
              <w:rPr>
                <w:rFonts w:ascii="Book Antiqua" w:eastAsia="SimSun" w:hAnsi="Book Antiqua"/>
                <w:bCs/>
                <w:sz w:val="22"/>
              </w:rPr>
              <w:t>Fairness to Kids with Cancer Act</w:t>
            </w:r>
            <w:r w:rsidR="001D7666">
              <w:rPr>
                <w:rFonts w:ascii="Book Antiqua" w:eastAsia="SimSun" w:hAnsi="Book Antiqua"/>
                <w:bCs/>
                <w:sz w:val="22"/>
              </w:rPr>
              <w:t xml:space="preserve">. </w:t>
            </w:r>
            <w:r w:rsidR="001D7666" w:rsidRPr="001D7666">
              <w:rPr>
                <w:rFonts w:ascii="Book Antiqua" w:eastAsia="SimSun" w:hAnsi="Book Antiqua"/>
                <w:bCs/>
                <w:sz w:val="22"/>
              </w:rPr>
              <w:t>To ensure that a fair percentage of Federal cancer research funds are dedicated to pediatric cancer research.</w:t>
            </w:r>
          </w:p>
        </w:tc>
        <w:tc>
          <w:tcPr>
            <w:tcW w:w="2479" w:type="dxa"/>
            <w:tcBorders>
              <w:top w:val="single" w:sz="8" w:space="0" w:color="000000"/>
              <w:left w:val="single" w:sz="8" w:space="0" w:color="000000"/>
              <w:bottom w:val="single" w:sz="8" w:space="0" w:color="000000"/>
              <w:right w:val="single" w:sz="8" w:space="0" w:color="000000"/>
            </w:tcBorders>
            <w:shd w:val="clear" w:color="auto" w:fill="auto"/>
          </w:tcPr>
          <w:p w:rsidR="006145BD" w:rsidRDefault="000A1803" w:rsidP="003450E9">
            <w:hyperlink r:id="rId17" w:history="1">
              <w:r w:rsidR="001D7666" w:rsidRPr="001D7666">
                <w:rPr>
                  <w:rStyle w:val="Hyperlink"/>
                </w:rPr>
                <w:t>H.</w:t>
              </w:r>
              <w:r w:rsidR="001D7666" w:rsidRPr="001D7666">
                <w:rPr>
                  <w:rStyle w:val="Hyperlink"/>
                </w:rPr>
                <w:t>R</w:t>
              </w:r>
              <w:r w:rsidR="001D7666" w:rsidRPr="001D7666">
                <w:rPr>
                  <w:rStyle w:val="Hyperlink"/>
                </w:rPr>
                <w:t>. 4429</w:t>
              </w:r>
            </w:hyperlink>
            <w:r w:rsidR="001D7666">
              <w:t xml:space="preserve"> Rep. Brian Fitzpatrick (R-PA-1)</w:t>
            </w:r>
          </w:p>
        </w:tc>
        <w:tc>
          <w:tcPr>
            <w:tcW w:w="1556" w:type="dxa"/>
            <w:tcBorders>
              <w:left w:val="single" w:sz="8" w:space="0" w:color="000000"/>
              <w:right w:val="single" w:sz="8" w:space="0" w:color="000000"/>
            </w:tcBorders>
            <w:shd w:val="clear" w:color="auto" w:fill="auto"/>
          </w:tcPr>
          <w:p w:rsidR="006145BD" w:rsidRPr="009130E0" w:rsidRDefault="00304EE7" w:rsidP="003450E9">
            <w:pPr>
              <w:rPr>
                <w:rFonts w:ascii="Book Antiqua" w:hAnsi="Book Antiqua"/>
                <w:sz w:val="22"/>
              </w:rPr>
            </w:pPr>
            <w:r>
              <w:rPr>
                <w:rFonts w:ascii="Book Antiqua" w:hAnsi="Book Antiqua"/>
                <w:sz w:val="22"/>
              </w:rPr>
              <w:t>12</w:t>
            </w:r>
            <w:r w:rsidR="001D7666">
              <w:rPr>
                <w:rFonts w:ascii="Book Antiqua" w:hAnsi="Book Antiqua"/>
                <w:sz w:val="22"/>
              </w:rPr>
              <w:t xml:space="preserve"> D / </w:t>
            </w:r>
            <w:r>
              <w:rPr>
                <w:rFonts w:ascii="Book Antiqua" w:hAnsi="Book Antiqua"/>
                <w:sz w:val="22"/>
              </w:rPr>
              <w:t>8</w:t>
            </w:r>
            <w:r w:rsidR="001D7666">
              <w:rPr>
                <w:rFonts w:ascii="Book Antiqua" w:hAnsi="Book Antiqua"/>
                <w:sz w:val="22"/>
              </w:rPr>
              <w:t xml:space="preserve"> R</w:t>
            </w:r>
          </w:p>
        </w:tc>
        <w:tc>
          <w:tcPr>
            <w:tcW w:w="3326" w:type="dxa"/>
            <w:tcBorders>
              <w:left w:val="single" w:sz="8" w:space="0" w:color="000000"/>
              <w:right w:val="single" w:sz="8" w:space="0" w:color="000000"/>
            </w:tcBorders>
            <w:shd w:val="clear" w:color="auto" w:fill="auto"/>
          </w:tcPr>
          <w:p w:rsidR="006145BD" w:rsidRDefault="001D7666" w:rsidP="003450E9">
            <w:pPr>
              <w:rPr>
                <w:rFonts w:ascii="Book Antiqua" w:hAnsi="Book Antiqua"/>
                <w:sz w:val="22"/>
              </w:rPr>
            </w:pPr>
            <w:r>
              <w:rPr>
                <w:rFonts w:ascii="Book Antiqua" w:hAnsi="Book Antiqua"/>
                <w:sz w:val="22"/>
              </w:rPr>
              <w:t>9/20/2019; Introduced in House</w:t>
            </w:r>
            <w:r w:rsidR="00304EE7">
              <w:rPr>
                <w:rFonts w:ascii="Book Antiqua" w:hAnsi="Book Antiqua"/>
                <w:sz w:val="22"/>
              </w:rPr>
              <w:t xml:space="preserve"> and referred to the Committee on Energy and Commerce</w:t>
            </w:r>
          </w:p>
        </w:tc>
        <w:tc>
          <w:tcPr>
            <w:tcW w:w="2748" w:type="dxa"/>
            <w:tcBorders>
              <w:left w:val="single" w:sz="8" w:space="0" w:color="000000"/>
              <w:right w:val="single" w:sz="8" w:space="0" w:color="000000"/>
            </w:tcBorders>
          </w:tcPr>
          <w:p w:rsidR="006145BD" w:rsidRPr="009130E0" w:rsidRDefault="006145BD" w:rsidP="003450E9">
            <w:pPr>
              <w:jc w:val="center"/>
              <w:rPr>
                <w:rFonts w:ascii="Book Antiqua" w:hAnsi="Book Antiqua"/>
                <w:sz w:val="22"/>
              </w:rPr>
            </w:pPr>
          </w:p>
        </w:tc>
      </w:tr>
      <w:tr w:rsidR="003450E9" w:rsidRPr="009130E0" w:rsidTr="00FC1A1F">
        <w:trPr>
          <w:trHeight w:val="3020"/>
        </w:trPr>
        <w:tc>
          <w:tcPr>
            <w:tcW w:w="3787" w:type="dxa"/>
            <w:tcBorders>
              <w:left w:val="single" w:sz="8" w:space="0" w:color="000000"/>
              <w:right w:val="single" w:sz="8" w:space="0" w:color="000000"/>
            </w:tcBorders>
            <w:shd w:val="clear" w:color="auto" w:fill="auto"/>
          </w:tcPr>
          <w:p w:rsidR="003450E9" w:rsidRDefault="003450E9" w:rsidP="003450E9">
            <w:pPr>
              <w:rPr>
                <w:rFonts w:ascii="Book Antiqua" w:eastAsia="SimSun" w:hAnsi="Book Antiqua"/>
                <w:bCs/>
                <w:sz w:val="22"/>
              </w:rPr>
            </w:pPr>
            <w:r w:rsidRPr="005157B3">
              <w:rPr>
                <w:rFonts w:ascii="Book Antiqua" w:eastAsia="SimSun" w:hAnsi="Book Antiqua"/>
                <w:bCs/>
                <w:sz w:val="22"/>
              </w:rPr>
              <w:t>Departments of Labor, Health and Human Services, and Education, and Related Agencies Appropriations Act, 2020</w:t>
            </w:r>
          </w:p>
          <w:p w:rsidR="003450E9" w:rsidRPr="009130E0" w:rsidRDefault="003450E9" w:rsidP="003450E9">
            <w:pPr>
              <w:rPr>
                <w:rFonts w:ascii="Book Antiqua" w:eastAsia="SimSun" w:hAnsi="Book Antiqua"/>
                <w:bCs/>
                <w:sz w:val="22"/>
              </w:rPr>
            </w:pPr>
            <w:r w:rsidRPr="005157B3">
              <w:rPr>
                <w:rFonts w:ascii="Book Antiqua" w:eastAsia="SimSun" w:hAnsi="Book Antiqua"/>
                <w:bCs/>
                <w:sz w:val="22"/>
              </w:rPr>
              <w:t>Making appropriations for the Departments of Labor, Health and Human Services, and Education, and related agencies for the fiscal year ending September 30, 2020, and for other purposes</w:t>
            </w:r>
          </w:p>
        </w:tc>
        <w:tc>
          <w:tcPr>
            <w:tcW w:w="2479" w:type="dxa"/>
            <w:tcBorders>
              <w:top w:val="single" w:sz="8" w:space="0" w:color="000000"/>
              <w:left w:val="single" w:sz="8" w:space="0" w:color="000000"/>
              <w:bottom w:val="single" w:sz="8" w:space="0" w:color="000000"/>
              <w:right w:val="single" w:sz="8" w:space="0" w:color="000000"/>
            </w:tcBorders>
            <w:shd w:val="clear" w:color="auto" w:fill="auto"/>
          </w:tcPr>
          <w:p w:rsidR="003450E9" w:rsidRPr="009130E0" w:rsidRDefault="000A1803" w:rsidP="003450E9">
            <w:pPr>
              <w:rPr>
                <w:rFonts w:ascii="Book Antiqua" w:hAnsi="Book Antiqua"/>
                <w:sz w:val="22"/>
              </w:rPr>
            </w:pPr>
            <w:hyperlink r:id="rId18" w:history="1">
              <w:r w:rsidR="003450E9" w:rsidRPr="005157B3">
                <w:rPr>
                  <w:rStyle w:val="Hyperlink"/>
                  <w:rFonts w:ascii="Book Antiqua" w:hAnsi="Book Antiqua"/>
                  <w:sz w:val="22"/>
                </w:rPr>
                <w:t xml:space="preserve">H.R. </w:t>
              </w:r>
              <w:r w:rsidR="003450E9" w:rsidRPr="005157B3">
                <w:rPr>
                  <w:rStyle w:val="Hyperlink"/>
                  <w:rFonts w:ascii="Book Antiqua" w:hAnsi="Book Antiqua"/>
                  <w:sz w:val="22"/>
                </w:rPr>
                <w:t>2</w:t>
              </w:r>
              <w:r w:rsidR="003450E9" w:rsidRPr="005157B3">
                <w:rPr>
                  <w:rStyle w:val="Hyperlink"/>
                  <w:rFonts w:ascii="Book Antiqua" w:hAnsi="Book Antiqua"/>
                  <w:sz w:val="22"/>
                </w:rPr>
                <w:t>740</w:t>
              </w:r>
            </w:hyperlink>
            <w:r w:rsidR="003450E9">
              <w:rPr>
                <w:rFonts w:ascii="Book Antiqua" w:hAnsi="Book Antiqua"/>
                <w:sz w:val="22"/>
              </w:rPr>
              <w:t xml:space="preserve"> Rep. Rosa DeLauro (D-CT-3)</w:t>
            </w:r>
          </w:p>
        </w:tc>
        <w:tc>
          <w:tcPr>
            <w:tcW w:w="1556" w:type="dxa"/>
            <w:tcBorders>
              <w:left w:val="single" w:sz="8" w:space="0" w:color="000000"/>
              <w:right w:val="single" w:sz="8" w:space="0" w:color="000000"/>
            </w:tcBorders>
            <w:shd w:val="clear" w:color="auto" w:fill="auto"/>
          </w:tcPr>
          <w:p w:rsidR="003450E9" w:rsidRPr="009130E0" w:rsidRDefault="003450E9" w:rsidP="003450E9">
            <w:pPr>
              <w:rPr>
                <w:rFonts w:ascii="Book Antiqua" w:hAnsi="Book Antiqua"/>
                <w:sz w:val="22"/>
              </w:rPr>
            </w:pPr>
          </w:p>
        </w:tc>
        <w:tc>
          <w:tcPr>
            <w:tcW w:w="3326" w:type="dxa"/>
            <w:tcBorders>
              <w:left w:val="single" w:sz="8" w:space="0" w:color="000000"/>
              <w:right w:val="single" w:sz="8" w:space="0" w:color="000000"/>
            </w:tcBorders>
            <w:shd w:val="clear" w:color="auto" w:fill="auto"/>
          </w:tcPr>
          <w:p w:rsidR="003450E9" w:rsidRPr="009130E0" w:rsidRDefault="003450E9" w:rsidP="003450E9">
            <w:pPr>
              <w:rPr>
                <w:rFonts w:ascii="Book Antiqua" w:hAnsi="Book Antiqua"/>
                <w:sz w:val="22"/>
              </w:rPr>
            </w:pPr>
            <w:r>
              <w:rPr>
                <w:rFonts w:ascii="Book Antiqua" w:hAnsi="Book Antiqua"/>
                <w:sz w:val="22"/>
              </w:rPr>
              <w:t xml:space="preserve">05/15/2019: Introduced in House; </w:t>
            </w:r>
            <w:r w:rsidRPr="005157B3">
              <w:rPr>
                <w:rFonts w:ascii="Book Antiqua" w:hAnsi="Book Antiqua"/>
                <w:sz w:val="22"/>
              </w:rPr>
              <w:t>The House Committee on Appropriations reported an original measure, </w:t>
            </w:r>
            <w:hyperlink r:id="rId19" w:history="1">
              <w:r w:rsidRPr="005157B3">
                <w:rPr>
                  <w:rStyle w:val="Hyperlink"/>
                  <w:rFonts w:ascii="Book Antiqua" w:hAnsi="Book Antiqua"/>
                  <w:sz w:val="22"/>
                </w:rPr>
                <w:t>H. Rept. 116-62</w:t>
              </w:r>
            </w:hyperlink>
            <w:r>
              <w:rPr>
                <w:rFonts w:ascii="Book Antiqua" w:hAnsi="Book Antiqua"/>
                <w:sz w:val="22"/>
              </w:rPr>
              <w:t xml:space="preserve">, by Ms. DeLauro; 06/19/2019: </w:t>
            </w:r>
            <w:r w:rsidRPr="00450C23">
              <w:rPr>
                <w:rFonts w:ascii="Book Antiqua" w:hAnsi="Book Antiqua"/>
                <w:sz w:val="22"/>
              </w:rPr>
              <w:t>Passed/agreed to in House: On passage Passed by the Yeas and</w:t>
            </w:r>
            <w:r>
              <w:rPr>
                <w:rFonts w:ascii="Book Antiqua" w:hAnsi="Book Antiqua"/>
                <w:sz w:val="22"/>
              </w:rPr>
              <w:t xml:space="preserve"> Nays: 226 - 203 (Roll no. 367), received in Senate</w:t>
            </w:r>
            <w:bookmarkStart w:id="1" w:name="_GoBack"/>
            <w:bookmarkEnd w:id="1"/>
          </w:p>
        </w:tc>
        <w:tc>
          <w:tcPr>
            <w:tcW w:w="2748" w:type="dxa"/>
            <w:tcBorders>
              <w:left w:val="single" w:sz="8" w:space="0" w:color="000000"/>
              <w:right w:val="single" w:sz="8" w:space="0" w:color="000000"/>
            </w:tcBorders>
          </w:tcPr>
          <w:p w:rsidR="003450E9" w:rsidRPr="009130E0" w:rsidRDefault="003450E9" w:rsidP="003450E9">
            <w:pPr>
              <w:jc w:val="center"/>
              <w:rPr>
                <w:rFonts w:ascii="Book Antiqua" w:hAnsi="Book Antiqua"/>
                <w:sz w:val="22"/>
              </w:rPr>
            </w:pPr>
          </w:p>
        </w:tc>
      </w:tr>
    </w:tbl>
    <w:p w:rsidR="00E702B2" w:rsidRPr="009130E0" w:rsidRDefault="00E702B2">
      <w:pPr>
        <w:rPr>
          <w:rFonts w:ascii="Book Antiqua" w:hAnsi="Book Antiqua"/>
        </w:rPr>
      </w:pPr>
    </w:p>
    <w:sectPr w:rsidR="00E702B2" w:rsidRPr="009130E0" w:rsidSect="007314BD">
      <w:footerReference w:type="default" r:id="rId20"/>
      <w:headerReference w:type="first" r:id="rId21"/>
      <w:footerReference w:type="first" r:id="rId22"/>
      <w:pgSz w:w="15840" w:h="12240" w:orient="landscape" w:code="1"/>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7A24" w:rsidRDefault="00BB7A24" w:rsidP="007314BD">
      <w:r>
        <w:separator/>
      </w:r>
    </w:p>
  </w:endnote>
  <w:endnote w:type="continuationSeparator" w:id="0">
    <w:p w:rsidR="00BB7A24" w:rsidRDefault="00BB7A24" w:rsidP="00731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3630" w:rsidRDefault="002D3630" w:rsidP="002D3630">
    <w:pPr>
      <w:pStyle w:val="Footer"/>
      <w:pBdr>
        <w:top w:val="single" w:sz="4" w:space="1" w:color="D9D9D9"/>
      </w:pBdr>
      <w:jc w:val="right"/>
    </w:pPr>
    <w:r>
      <w:fldChar w:fldCharType="begin"/>
    </w:r>
    <w:r>
      <w:instrText xml:space="preserve"> PAGE   \* MERGEFORMAT </w:instrText>
    </w:r>
    <w:r>
      <w:fldChar w:fldCharType="separate"/>
    </w:r>
    <w:r>
      <w:rPr>
        <w:noProof/>
      </w:rPr>
      <w:t>2</w:t>
    </w:r>
    <w:r>
      <w:rPr>
        <w:noProof/>
      </w:rPr>
      <w:fldChar w:fldCharType="end"/>
    </w:r>
    <w:r>
      <w:t xml:space="preserve"> | </w:t>
    </w:r>
    <w:r w:rsidRPr="002D3630">
      <w:rPr>
        <w:color w:val="7F7F7F"/>
        <w:spacing w:val="60"/>
      </w:rPr>
      <w:t>Page</w:t>
    </w:r>
  </w:p>
  <w:p w:rsidR="002D3630" w:rsidRDefault="002D36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14BD" w:rsidRPr="00640DE5" w:rsidRDefault="00B825D1" w:rsidP="0084337E">
    <w:pPr>
      <w:pStyle w:val="Footer"/>
      <w:jc w:val="center"/>
      <w:rPr>
        <w:rFonts w:ascii="Book Antiqua" w:hAnsi="Book Antiqua"/>
        <w:i/>
        <w:sz w:val="22"/>
        <w:szCs w:val="22"/>
      </w:rPr>
    </w:pPr>
    <w:r w:rsidRPr="009D396C">
      <w:rPr>
        <w:rStyle w:val="PageNumber"/>
        <w:rFonts w:ascii="Book Antiqua" w:hAnsi="Book Antiqua"/>
        <w:i/>
        <w:sz w:val="22"/>
        <w:szCs w:val="22"/>
      </w:rPr>
      <w:t xml:space="preserve">For more information about any of </w:t>
    </w:r>
    <w:r w:rsidR="00DF391D">
      <w:rPr>
        <w:rStyle w:val="PageNumber"/>
        <w:rFonts w:ascii="Book Antiqua" w:hAnsi="Book Antiqua"/>
        <w:i/>
        <w:sz w:val="22"/>
        <w:szCs w:val="22"/>
      </w:rPr>
      <w:t xml:space="preserve">the bills in this chart, visit: </w:t>
    </w:r>
    <w:hyperlink r:id="rId1" w:history="1">
      <w:r w:rsidR="00DF391D" w:rsidRPr="004B12BD">
        <w:rPr>
          <w:rStyle w:val="Hyperlink"/>
          <w:rFonts w:ascii="Book Antiqua" w:hAnsi="Book Antiqua"/>
          <w:i/>
          <w:sz w:val="22"/>
          <w:szCs w:val="22"/>
        </w:rPr>
        <w:t>http://www.congress.gov</w:t>
      </w:r>
    </w:hyperlink>
    <w:r w:rsidR="00DF391D">
      <w:rPr>
        <w:rStyle w:val="PageNumber"/>
        <w:rFonts w:ascii="Book Antiqua" w:hAnsi="Book Antiqua"/>
        <w:i/>
        <w:sz w:val="22"/>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7A24" w:rsidRDefault="00BB7A24" w:rsidP="007314BD">
      <w:r>
        <w:separator/>
      </w:r>
    </w:p>
  </w:footnote>
  <w:footnote w:type="continuationSeparator" w:id="0">
    <w:p w:rsidR="00BB7A24" w:rsidRDefault="00BB7A24" w:rsidP="00731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14BD" w:rsidRPr="007314BD" w:rsidRDefault="004D3991" w:rsidP="007314BD">
    <w:pPr>
      <w:pStyle w:val="Header"/>
      <w:jc w:val="center"/>
      <w:rPr>
        <w:b/>
      </w:rPr>
    </w:pPr>
    <w:r>
      <w:rPr>
        <w:b/>
      </w:rPr>
      <w:t>American Society of Pediatric Hematology/Oncology</w:t>
    </w:r>
  </w:p>
  <w:p w:rsidR="007314BD" w:rsidRPr="007314BD" w:rsidRDefault="007314BD" w:rsidP="007314BD">
    <w:pPr>
      <w:pStyle w:val="Header"/>
      <w:jc w:val="center"/>
      <w:rPr>
        <w:b/>
      </w:rPr>
    </w:pPr>
    <w:r w:rsidRPr="007314BD">
      <w:rPr>
        <w:b/>
      </w:rPr>
      <w:t>Legislative Tracking Chart</w:t>
    </w:r>
  </w:p>
  <w:p w:rsidR="007314BD" w:rsidRDefault="00EB537E" w:rsidP="007314BD">
    <w:pPr>
      <w:pStyle w:val="Header"/>
      <w:jc w:val="center"/>
      <w:rPr>
        <w:b/>
      </w:rPr>
    </w:pPr>
    <w:r>
      <w:rPr>
        <w:b/>
      </w:rPr>
      <w:t>116</w:t>
    </w:r>
    <w:r w:rsidR="00C74D23">
      <w:rPr>
        <w:b/>
      </w:rPr>
      <w:t>th Congress – (</w:t>
    </w:r>
    <w:r>
      <w:rPr>
        <w:b/>
      </w:rPr>
      <w:t>2019-2020</w:t>
    </w:r>
    <w:r w:rsidR="007314BD" w:rsidRPr="007314BD">
      <w:rPr>
        <w:b/>
      </w:rPr>
      <w:t>)</w:t>
    </w:r>
  </w:p>
  <w:p w:rsidR="00640DE5" w:rsidRPr="00640DE5" w:rsidRDefault="00640DE5" w:rsidP="007314BD">
    <w:pPr>
      <w:pStyle w:val="Header"/>
      <w:jc w:val="center"/>
      <w:rPr>
        <w:b/>
        <w:i/>
        <w:sz w:val="20"/>
      </w:rPr>
    </w:pPr>
    <w:r w:rsidRPr="00640DE5">
      <w:rPr>
        <w:b/>
        <w:i/>
        <w:sz w:val="20"/>
      </w:rPr>
      <w:t xml:space="preserve">Updated: </w:t>
    </w:r>
    <w:r w:rsidR="001D7666">
      <w:rPr>
        <w:b/>
        <w:i/>
        <w:sz w:val="20"/>
      </w:rPr>
      <w:t>1</w:t>
    </w:r>
    <w:r w:rsidR="0092039F">
      <w:rPr>
        <w:b/>
        <w:i/>
        <w:sz w:val="20"/>
      </w:rPr>
      <w:t>2</w:t>
    </w:r>
    <w:r w:rsidR="00DF391D">
      <w:rPr>
        <w:b/>
        <w:i/>
        <w:sz w:val="20"/>
      </w:rPr>
      <w:t>/</w:t>
    </w:r>
    <w:r w:rsidR="0092039F">
      <w:rPr>
        <w:b/>
        <w:i/>
        <w:sz w:val="20"/>
      </w:rPr>
      <w:t>10</w:t>
    </w:r>
    <w:r w:rsidR="00450C23">
      <w:rPr>
        <w:b/>
        <w:i/>
        <w:sz w:val="20"/>
      </w:rPr>
      <w:t>/</w:t>
    </w:r>
    <w:r w:rsidR="0051738C">
      <w:rPr>
        <w:b/>
        <w:i/>
        <w:sz w:val="20"/>
      </w:rPr>
      <w:t>/2019</w:t>
    </w:r>
  </w:p>
  <w:p w:rsidR="007314BD" w:rsidRDefault="007314BD" w:rsidP="007314BD">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5F2199"/>
    <w:multiLevelType w:val="hybridMultilevel"/>
    <w:tmpl w:val="31923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NotTrackMoves/>
  <w:defaultTabStop w:val="720"/>
  <w:characterSpacingControl w:val="doNotCompress"/>
  <w:hdrShapeDefaults>
    <o:shapedefaults v:ext="edit" spidmax="9217"/>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85TrailerClientMatter" w:val="0"/>
    <w:docVar w:name="85TrailerDate" w:val="0"/>
    <w:docVar w:name="85TrailerDateField" w:val="0"/>
    <w:docVar w:name="85TrailerDraft" w:val="0"/>
    <w:docVar w:name="85TrailerTime" w:val="0"/>
    <w:docVar w:name="85TrailerType" w:val="102"/>
    <w:docVar w:name="DocStamp_1_OptionalControlValues" w:val="ClientMatter|&amp;Client/Matter|0|%cm"/>
    <w:docVar w:name="DrinkerSoftwiseTrailer" w:val="Gone3"/>
    <w:docVar w:name="DrinkerWordTrailer" w:val="Gone3"/>
    <w:docVar w:name="MPDocID" w:val="80896032.1"/>
    <w:docVar w:name="MPDocIDTemplate" w:val="%n|.%v|&lt;13&gt;%c|/%m"/>
    <w:docVar w:name="MPDocIDTemplateDefault" w:val="%n|.%v|&lt;13&gt;%c|/%m"/>
    <w:docVar w:name="NewDocStampType" w:val="7"/>
  </w:docVars>
  <w:rsids>
    <w:rsidRoot w:val="007314BD"/>
    <w:rsid w:val="000019BD"/>
    <w:rsid w:val="00006FB7"/>
    <w:rsid w:val="00020C51"/>
    <w:rsid w:val="000234F2"/>
    <w:rsid w:val="00037315"/>
    <w:rsid w:val="000466F9"/>
    <w:rsid w:val="00063D67"/>
    <w:rsid w:val="000715FF"/>
    <w:rsid w:val="000717C6"/>
    <w:rsid w:val="000726B9"/>
    <w:rsid w:val="000733E3"/>
    <w:rsid w:val="0007386F"/>
    <w:rsid w:val="000A1803"/>
    <w:rsid w:val="000A26F7"/>
    <w:rsid w:val="000A273F"/>
    <w:rsid w:val="000B0920"/>
    <w:rsid w:val="000B0B58"/>
    <w:rsid w:val="000B2963"/>
    <w:rsid w:val="000B4B59"/>
    <w:rsid w:val="000C58CE"/>
    <w:rsid w:val="000C71EC"/>
    <w:rsid w:val="000D1D57"/>
    <w:rsid w:val="000E0E6C"/>
    <w:rsid w:val="000E48C0"/>
    <w:rsid w:val="000F2B5A"/>
    <w:rsid w:val="001126A1"/>
    <w:rsid w:val="00112FB0"/>
    <w:rsid w:val="0013174E"/>
    <w:rsid w:val="0013338F"/>
    <w:rsid w:val="00153A3D"/>
    <w:rsid w:val="0015498D"/>
    <w:rsid w:val="00155A80"/>
    <w:rsid w:val="00161B3B"/>
    <w:rsid w:val="00162825"/>
    <w:rsid w:val="00197634"/>
    <w:rsid w:val="001A66DC"/>
    <w:rsid w:val="001B118C"/>
    <w:rsid w:val="001C31A7"/>
    <w:rsid w:val="001C7B51"/>
    <w:rsid w:val="001D0EC9"/>
    <w:rsid w:val="001D1536"/>
    <w:rsid w:val="001D48FF"/>
    <w:rsid w:val="001D4F03"/>
    <w:rsid w:val="001D7666"/>
    <w:rsid w:val="001E689E"/>
    <w:rsid w:val="001F36FC"/>
    <w:rsid w:val="0020714E"/>
    <w:rsid w:val="00221A67"/>
    <w:rsid w:val="0025357A"/>
    <w:rsid w:val="00260C27"/>
    <w:rsid w:val="00270B14"/>
    <w:rsid w:val="002734F1"/>
    <w:rsid w:val="00287BD0"/>
    <w:rsid w:val="0029212E"/>
    <w:rsid w:val="00293DB3"/>
    <w:rsid w:val="00297CAA"/>
    <w:rsid w:val="002A01C0"/>
    <w:rsid w:val="002C02FC"/>
    <w:rsid w:val="002D04EB"/>
    <w:rsid w:val="002D3630"/>
    <w:rsid w:val="002E4BE9"/>
    <w:rsid w:val="002E5E4E"/>
    <w:rsid w:val="002F09B4"/>
    <w:rsid w:val="002F10A2"/>
    <w:rsid w:val="00300886"/>
    <w:rsid w:val="00304EE7"/>
    <w:rsid w:val="00327A1A"/>
    <w:rsid w:val="003450E9"/>
    <w:rsid w:val="003505B5"/>
    <w:rsid w:val="00351EDA"/>
    <w:rsid w:val="003609E2"/>
    <w:rsid w:val="00376A68"/>
    <w:rsid w:val="00381681"/>
    <w:rsid w:val="00386CC6"/>
    <w:rsid w:val="00392144"/>
    <w:rsid w:val="0039586D"/>
    <w:rsid w:val="00395880"/>
    <w:rsid w:val="003A3C2A"/>
    <w:rsid w:val="003B3A56"/>
    <w:rsid w:val="003B7BC3"/>
    <w:rsid w:val="003C112E"/>
    <w:rsid w:val="003D1001"/>
    <w:rsid w:val="003D4682"/>
    <w:rsid w:val="003E0BBA"/>
    <w:rsid w:val="003F00F1"/>
    <w:rsid w:val="00410062"/>
    <w:rsid w:val="0042206A"/>
    <w:rsid w:val="004437DB"/>
    <w:rsid w:val="00443ADA"/>
    <w:rsid w:val="00450C23"/>
    <w:rsid w:val="004642AB"/>
    <w:rsid w:val="00464A7B"/>
    <w:rsid w:val="00481E04"/>
    <w:rsid w:val="004826C9"/>
    <w:rsid w:val="004D007B"/>
    <w:rsid w:val="004D3991"/>
    <w:rsid w:val="004D533C"/>
    <w:rsid w:val="004E2366"/>
    <w:rsid w:val="004E3DF1"/>
    <w:rsid w:val="00503633"/>
    <w:rsid w:val="0050433D"/>
    <w:rsid w:val="005074E4"/>
    <w:rsid w:val="00512F25"/>
    <w:rsid w:val="005157B3"/>
    <w:rsid w:val="0051738C"/>
    <w:rsid w:val="00523BC7"/>
    <w:rsid w:val="00536AB7"/>
    <w:rsid w:val="00543533"/>
    <w:rsid w:val="005614F6"/>
    <w:rsid w:val="00562769"/>
    <w:rsid w:val="00576192"/>
    <w:rsid w:val="00580112"/>
    <w:rsid w:val="005B11A2"/>
    <w:rsid w:val="005B78C6"/>
    <w:rsid w:val="005C7DE3"/>
    <w:rsid w:val="005D0435"/>
    <w:rsid w:val="005D2EC2"/>
    <w:rsid w:val="005D43D1"/>
    <w:rsid w:val="005D5FDC"/>
    <w:rsid w:val="005E61B1"/>
    <w:rsid w:val="0060520F"/>
    <w:rsid w:val="006055DE"/>
    <w:rsid w:val="006145BD"/>
    <w:rsid w:val="006147A0"/>
    <w:rsid w:val="006251C7"/>
    <w:rsid w:val="00630E3A"/>
    <w:rsid w:val="00632F0F"/>
    <w:rsid w:val="00640DE5"/>
    <w:rsid w:val="00654E19"/>
    <w:rsid w:val="00660238"/>
    <w:rsid w:val="0066215E"/>
    <w:rsid w:val="00677632"/>
    <w:rsid w:val="0068290A"/>
    <w:rsid w:val="00692EAD"/>
    <w:rsid w:val="0069374D"/>
    <w:rsid w:val="006B41A7"/>
    <w:rsid w:val="006B7727"/>
    <w:rsid w:val="006C66B5"/>
    <w:rsid w:val="006D6475"/>
    <w:rsid w:val="006E1478"/>
    <w:rsid w:val="006F0921"/>
    <w:rsid w:val="006F4277"/>
    <w:rsid w:val="00705C87"/>
    <w:rsid w:val="007179F5"/>
    <w:rsid w:val="0072343B"/>
    <w:rsid w:val="007275E0"/>
    <w:rsid w:val="00730281"/>
    <w:rsid w:val="007314BD"/>
    <w:rsid w:val="00733CA8"/>
    <w:rsid w:val="00734791"/>
    <w:rsid w:val="007413EC"/>
    <w:rsid w:val="0074385B"/>
    <w:rsid w:val="007440E6"/>
    <w:rsid w:val="0074456E"/>
    <w:rsid w:val="0075589A"/>
    <w:rsid w:val="00780309"/>
    <w:rsid w:val="00782268"/>
    <w:rsid w:val="00794991"/>
    <w:rsid w:val="007A0BC9"/>
    <w:rsid w:val="007D0CCA"/>
    <w:rsid w:val="007F33CB"/>
    <w:rsid w:val="007F37E2"/>
    <w:rsid w:val="007F3F5F"/>
    <w:rsid w:val="00804D71"/>
    <w:rsid w:val="00805C6F"/>
    <w:rsid w:val="00811B75"/>
    <w:rsid w:val="00815B10"/>
    <w:rsid w:val="00837D7E"/>
    <w:rsid w:val="0084081C"/>
    <w:rsid w:val="00843254"/>
    <w:rsid w:val="0084337E"/>
    <w:rsid w:val="00846AE3"/>
    <w:rsid w:val="00862279"/>
    <w:rsid w:val="00863EC3"/>
    <w:rsid w:val="00865551"/>
    <w:rsid w:val="008719AC"/>
    <w:rsid w:val="008828FB"/>
    <w:rsid w:val="008A375A"/>
    <w:rsid w:val="008B6487"/>
    <w:rsid w:val="008C18F7"/>
    <w:rsid w:val="008C40E0"/>
    <w:rsid w:val="008C79B3"/>
    <w:rsid w:val="008D0907"/>
    <w:rsid w:val="008E61E8"/>
    <w:rsid w:val="008F4DBD"/>
    <w:rsid w:val="008F7D5D"/>
    <w:rsid w:val="00902398"/>
    <w:rsid w:val="009130E0"/>
    <w:rsid w:val="0092039F"/>
    <w:rsid w:val="0093070E"/>
    <w:rsid w:val="00934C94"/>
    <w:rsid w:val="00943BBA"/>
    <w:rsid w:val="00950FAC"/>
    <w:rsid w:val="009934A6"/>
    <w:rsid w:val="009A0942"/>
    <w:rsid w:val="009A24ED"/>
    <w:rsid w:val="009C68FC"/>
    <w:rsid w:val="009F0FC1"/>
    <w:rsid w:val="00A02E64"/>
    <w:rsid w:val="00A24B91"/>
    <w:rsid w:val="00A259CA"/>
    <w:rsid w:val="00A26092"/>
    <w:rsid w:val="00A3058B"/>
    <w:rsid w:val="00A35F7A"/>
    <w:rsid w:val="00A3616A"/>
    <w:rsid w:val="00A56A8E"/>
    <w:rsid w:val="00A61336"/>
    <w:rsid w:val="00A64064"/>
    <w:rsid w:val="00A8340B"/>
    <w:rsid w:val="00A92D0C"/>
    <w:rsid w:val="00A93F69"/>
    <w:rsid w:val="00AA2949"/>
    <w:rsid w:val="00AA427B"/>
    <w:rsid w:val="00AA5D78"/>
    <w:rsid w:val="00AA736D"/>
    <w:rsid w:val="00AC04B7"/>
    <w:rsid w:val="00AC7C88"/>
    <w:rsid w:val="00AE3062"/>
    <w:rsid w:val="00AE70B3"/>
    <w:rsid w:val="00B14AFE"/>
    <w:rsid w:val="00B157C9"/>
    <w:rsid w:val="00B3274D"/>
    <w:rsid w:val="00B36A9E"/>
    <w:rsid w:val="00B44D2E"/>
    <w:rsid w:val="00B63193"/>
    <w:rsid w:val="00B7058D"/>
    <w:rsid w:val="00B825A2"/>
    <w:rsid w:val="00B825D1"/>
    <w:rsid w:val="00BA1204"/>
    <w:rsid w:val="00BB066D"/>
    <w:rsid w:val="00BB7A24"/>
    <w:rsid w:val="00BD61CC"/>
    <w:rsid w:val="00BE64DB"/>
    <w:rsid w:val="00BF0E15"/>
    <w:rsid w:val="00BF16BB"/>
    <w:rsid w:val="00BF3FDF"/>
    <w:rsid w:val="00BF79FE"/>
    <w:rsid w:val="00C2415E"/>
    <w:rsid w:val="00C2456E"/>
    <w:rsid w:val="00C24DDE"/>
    <w:rsid w:val="00C351CD"/>
    <w:rsid w:val="00C35345"/>
    <w:rsid w:val="00C456C7"/>
    <w:rsid w:val="00C5309E"/>
    <w:rsid w:val="00C57478"/>
    <w:rsid w:val="00C60A62"/>
    <w:rsid w:val="00C618DE"/>
    <w:rsid w:val="00C61FF1"/>
    <w:rsid w:val="00C65881"/>
    <w:rsid w:val="00C74D23"/>
    <w:rsid w:val="00C92BFC"/>
    <w:rsid w:val="00C97FB2"/>
    <w:rsid w:val="00CC1454"/>
    <w:rsid w:val="00CC2725"/>
    <w:rsid w:val="00CD0E67"/>
    <w:rsid w:val="00CD4D35"/>
    <w:rsid w:val="00CE1A94"/>
    <w:rsid w:val="00CF0E85"/>
    <w:rsid w:val="00CF4545"/>
    <w:rsid w:val="00CF6008"/>
    <w:rsid w:val="00D20913"/>
    <w:rsid w:val="00D3451A"/>
    <w:rsid w:val="00D41F3F"/>
    <w:rsid w:val="00D5034C"/>
    <w:rsid w:val="00D508CA"/>
    <w:rsid w:val="00D653D5"/>
    <w:rsid w:val="00D660D5"/>
    <w:rsid w:val="00DA206A"/>
    <w:rsid w:val="00DC7F56"/>
    <w:rsid w:val="00DE5EFE"/>
    <w:rsid w:val="00DF391D"/>
    <w:rsid w:val="00E03E00"/>
    <w:rsid w:val="00E0449E"/>
    <w:rsid w:val="00E22EAB"/>
    <w:rsid w:val="00E36E6D"/>
    <w:rsid w:val="00E43078"/>
    <w:rsid w:val="00E46060"/>
    <w:rsid w:val="00E5074F"/>
    <w:rsid w:val="00E54EC4"/>
    <w:rsid w:val="00E5519D"/>
    <w:rsid w:val="00E702B2"/>
    <w:rsid w:val="00E81126"/>
    <w:rsid w:val="00E84452"/>
    <w:rsid w:val="00E85E96"/>
    <w:rsid w:val="00E9285A"/>
    <w:rsid w:val="00EB094D"/>
    <w:rsid w:val="00EB537E"/>
    <w:rsid w:val="00EC3A9F"/>
    <w:rsid w:val="00EC704D"/>
    <w:rsid w:val="00ED3BFF"/>
    <w:rsid w:val="00ED4D32"/>
    <w:rsid w:val="00EE4E63"/>
    <w:rsid w:val="00EF116C"/>
    <w:rsid w:val="00EF4183"/>
    <w:rsid w:val="00EF4203"/>
    <w:rsid w:val="00EF496F"/>
    <w:rsid w:val="00F13138"/>
    <w:rsid w:val="00F23237"/>
    <w:rsid w:val="00F278A9"/>
    <w:rsid w:val="00F4798E"/>
    <w:rsid w:val="00F66B3A"/>
    <w:rsid w:val="00F713DD"/>
    <w:rsid w:val="00F8472D"/>
    <w:rsid w:val="00F84DAA"/>
    <w:rsid w:val="00F852EA"/>
    <w:rsid w:val="00F91401"/>
    <w:rsid w:val="00F94B0E"/>
    <w:rsid w:val="00FC1A1F"/>
    <w:rsid w:val="00FC2CB7"/>
    <w:rsid w:val="00FC3627"/>
    <w:rsid w:val="00FE259A"/>
    <w:rsid w:val="00FE2842"/>
    <w:rsid w:val="00FE50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14:docId w14:val="323D31F8"/>
  <w15:docId w15:val="{2584C9E1-ACF5-4978-8A93-40CD16B00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E64DB"/>
    <w:rPr>
      <w:rFonts w:ascii="Times New Roman" w:hAnsi="Times New Roman"/>
      <w:sz w:val="24"/>
      <w:szCs w:val="24"/>
    </w:rPr>
  </w:style>
  <w:style w:type="paragraph" w:styleId="Heading1">
    <w:name w:val="heading 1"/>
    <w:basedOn w:val="Normal"/>
    <w:link w:val="Heading1Char"/>
    <w:uiPriority w:val="9"/>
    <w:qFormat/>
    <w:rsid w:val="00287BD0"/>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E64DB"/>
    <w:pPr>
      <w:widowControl w:val="0"/>
      <w:spacing w:after="240"/>
      <w:ind w:firstLine="720"/>
    </w:pPr>
  </w:style>
  <w:style w:type="character" w:customStyle="1" w:styleId="BodyTextChar">
    <w:name w:val="Body Text Char"/>
    <w:link w:val="BodyText"/>
    <w:rsid w:val="00A24B91"/>
    <w:rPr>
      <w:rFonts w:ascii="Times New Roman" w:hAnsi="Times New Roman" w:cs="Times New Roman"/>
      <w:sz w:val="24"/>
      <w:szCs w:val="24"/>
      <w:lang w:eastAsia="en-US"/>
    </w:rPr>
  </w:style>
  <w:style w:type="paragraph" w:customStyle="1" w:styleId="BodyTextContinued">
    <w:name w:val="Body Text Continued"/>
    <w:basedOn w:val="BodyText"/>
    <w:next w:val="BodyText"/>
    <w:rsid w:val="00BE64DB"/>
    <w:pPr>
      <w:ind w:firstLine="0"/>
    </w:pPr>
    <w:rPr>
      <w:szCs w:val="20"/>
    </w:rPr>
  </w:style>
  <w:style w:type="paragraph" w:styleId="Quote">
    <w:name w:val="Quote"/>
    <w:basedOn w:val="Normal"/>
    <w:next w:val="BodyTextContinued"/>
    <w:link w:val="QuoteChar"/>
    <w:qFormat/>
    <w:rsid w:val="00BE64DB"/>
    <w:pPr>
      <w:spacing w:after="240"/>
      <w:ind w:left="1440" w:right="1440"/>
    </w:pPr>
    <w:rPr>
      <w:szCs w:val="20"/>
    </w:rPr>
  </w:style>
  <w:style w:type="character" w:customStyle="1" w:styleId="QuoteChar">
    <w:name w:val="Quote Char"/>
    <w:link w:val="Quote"/>
    <w:rsid w:val="005D0435"/>
    <w:rPr>
      <w:rFonts w:ascii="Times New Roman" w:hAnsi="Times New Roman" w:cs="Times New Roman"/>
      <w:sz w:val="24"/>
      <w:szCs w:val="20"/>
      <w:lang w:eastAsia="en-US"/>
    </w:rPr>
  </w:style>
  <w:style w:type="paragraph" w:styleId="Header">
    <w:name w:val="header"/>
    <w:basedOn w:val="Normal"/>
    <w:link w:val="HeaderChar"/>
    <w:rsid w:val="00BE64DB"/>
    <w:pPr>
      <w:tabs>
        <w:tab w:val="center" w:pos="4680"/>
        <w:tab w:val="right" w:pos="9360"/>
      </w:tabs>
    </w:pPr>
  </w:style>
  <w:style w:type="character" w:customStyle="1" w:styleId="HeaderChar">
    <w:name w:val="Header Char"/>
    <w:link w:val="Header"/>
    <w:rsid w:val="005D0435"/>
    <w:rPr>
      <w:rFonts w:ascii="Times New Roman" w:hAnsi="Times New Roman" w:cs="Times New Roman"/>
      <w:sz w:val="24"/>
      <w:szCs w:val="24"/>
      <w:lang w:eastAsia="en-US"/>
    </w:rPr>
  </w:style>
  <w:style w:type="paragraph" w:styleId="Footer">
    <w:name w:val="footer"/>
    <w:basedOn w:val="Normal"/>
    <w:link w:val="FooterChar"/>
    <w:uiPriority w:val="99"/>
    <w:rsid w:val="00BE64DB"/>
    <w:pPr>
      <w:tabs>
        <w:tab w:val="center" w:pos="4680"/>
        <w:tab w:val="right" w:pos="9360"/>
      </w:tabs>
    </w:pPr>
  </w:style>
  <w:style w:type="character" w:customStyle="1" w:styleId="FooterChar">
    <w:name w:val="Footer Char"/>
    <w:link w:val="Footer"/>
    <w:uiPriority w:val="99"/>
    <w:rsid w:val="005D0435"/>
    <w:rPr>
      <w:rFonts w:ascii="Times New Roman" w:hAnsi="Times New Roman" w:cs="Times New Roman"/>
      <w:sz w:val="24"/>
      <w:szCs w:val="24"/>
      <w:lang w:eastAsia="en-US"/>
    </w:rPr>
  </w:style>
  <w:style w:type="character" w:styleId="PageNumber">
    <w:name w:val="page number"/>
    <w:basedOn w:val="DefaultParagraphFont"/>
    <w:rsid w:val="00BE64DB"/>
  </w:style>
  <w:style w:type="table" w:styleId="TableGrid">
    <w:name w:val="Table Grid"/>
    <w:basedOn w:val="TableNormal"/>
    <w:uiPriority w:val="59"/>
    <w:rsid w:val="007314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7314BD"/>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Grid">
    <w:name w:val="Light Grid"/>
    <w:basedOn w:val="TableNormal"/>
    <w:uiPriority w:val="62"/>
    <w:rsid w:val="007314BD"/>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Palatino Linotype" w:eastAsia="SimSun" w:hAnsi="Palatino Linotype"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Palatino Linotype" w:eastAsia="SimSun" w:hAnsi="Palatino Linotype"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Palatino Linotype" w:eastAsia="SimSun" w:hAnsi="Palatino Linotype" w:cs="Times New Roman"/>
        <w:b/>
        <w:bCs/>
      </w:rPr>
    </w:tblStylePr>
    <w:tblStylePr w:type="lastCol">
      <w:rPr>
        <w:rFonts w:ascii="Palatino Linotype" w:eastAsia="SimSun" w:hAnsi="Palatino Linotype"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character" w:customStyle="1" w:styleId="zzmpTrailerItem">
    <w:name w:val="zzmpTrailerItem"/>
    <w:rsid w:val="00CD0E67"/>
    <w:rPr>
      <w:rFonts w:ascii="Times New Roman" w:hAnsi="Times New Roman" w:cs="Times New Roman"/>
      <w:dstrike w:val="0"/>
      <w:noProof/>
      <w:color w:val="auto"/>
      <w:spacing w:val="0"/>
      <w:position w:val="0"/>
      <w:sz w:val="16"/>
      <w:szCs w:val="16"/>
      <w:u w:val="none"/>
      <w:effect w:val="none"/>
      <w:vertAlign w:val="baseline"/>
    </w:rPr>
  </w:style>
  <w:style w:type="character" w:styleId="Hyperlink">
    <w:name w:val="Hyperlink"/>
    <w:rsid w:val="00B825D1"/>
    <w:rPr>
      <w:color w:val="0000FF"/>
      <w:u w:val="single"/>
    </w:rPr>
  </w:style>
  <w:style w:type="character" w:customStyle="1" w:styleId="Heading1Char">
    <w:name w:val="Heading 1 Char"/>
    <w:link w:val="Heading1"/>
    <w:uiPriority w:val="9"/>
    <w:rsid w:val="00287BD0"/>
    <w:rPr>
      <w:rFonts w:ascii="Times New Roman" w:hAnsi="Times New Roman" w:cs="Times New Roman"/>
      <w:b/>
      <w:bCs/>
      <w:kern w:val="36"/>
      <w:sz w:val="48"/>
      <w:szCs w:val="48"/>
      <w:lang w:eastAsia="en-US"/>
    </w:rPr>
  </w:style>
  <w:style w:type="paragraph" w:styleId="HTMLPreformatted">
    <w:name w:val="HTML Preformatted"/>
    <w:basedOn w:val="Normal"/>
    <w:link w:val="HTMLPreformattedChar"/>
    <w:uiPriority w:val="99"/>
    <w:semiHidden/>
    <w:unhideWhenUsed/>
    <w:rsid w:val="00AE30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link w:val="HTMLPreformatted"/>
    <w:uiPriority w:val="99"/>
    <w:semiHidden/>
    <w:rsid w:val="00AE3062"/>
    <w:rPr>
      <w:rFonts w:ascii="Courier New" w:hAnsi="Courier New" w:cs="Courier New"/>
      <w:sz w:val="20"/>
      <w:szCs w:val="20"/>
      <w:lang w:eastAsia="en-US"/>
    </w:rPr>
  </w:style>
  <w:style w:type="paragraph" w:styleId="ListParagraph">
    <w:name w:val="List Paragraph"/>
    <w:basedOn w:val="Normal"/>
    <w:uiPriority w:val="34"/>
    <w:qFormat/>
    <w:rsid w:val="00E702B2"/>
    <w:pPr>
      <w:ind w:left="720"/>
      <w:contextualSpacing/>
    </w:pPr>
  </w:style>
  <w:style w:type="character" w:styleId="FollowedHyperlink">
    <w:name w:val="FollowedHyperlink"/>
    <w:uiPriority w:val="99"/>
    <w:semiHidden/>
    <w:unhideWhenUsed/>
    <w:rsid w:val="00F94B0E"/>
    <w:rPr>
      <w:color w:val="800080"/>
      <w:u w:val="single"/>
    </w:rPr>
  </w:style>
  <w:style w:type="paragraph" w:styleId="NormalWeb">
    <w:name w:val="Normal (Web)"/>
    <w:basedOn w:val="Normal"/>
    <w:uiPriority w:val="99"/>
    <w:semiHidden/>
    <w:unhideWhenUsed/>
    <w:rsid w:val="004437DB"/>
    <w:pPr>
      <w:spacing w:before="100" w:beforeAutospacing="1" w:after="100" w:afterAutospacing="1"/>
    </w:pPr>
  </w:style>
  <w:style w:type="character" w:styleId="UnresolvedMention">
    <w:name w:val="Unresolved Mention"/>
    <w:uiPriority w:val="99"/>
    <w:semiHidden/>
    <w:unhideWhenUsed/>
    <w:rsid w:val="00E22E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969096">
      <w:bodyDiv w:val="1"/>
      <w:marLeft w:val="0"/>
      <w:marRight w:val="0"/>
      <w:marTop w:val="0"/>
      <w:marBottom w:val="0"/>
      <w:divBdr>
        <w:top w:val="none" w:sz="0" w:space="0" w:color="auto"/>
        <w:left w:val="none" w:sz="0" w:space="0" w:color="auto"/>
        <w:bottom w:val="none" w:sz="0" w:space="0" w:color="auto"/>
        <w:right w:val="none" w:sz="0" w:space="0" w:color="auto"/>
      </w:divBdr>
      <w:divsChild>
        <w:div w:id="2101902588">
          <w:marLeft w:val="0"/>
          <w:marRight w:val="0"/>
          <w:marTop w:val="0"/>
          <w:marBottom w:val="0"/>
          <w:divBdr>
            <w:top w:val="none" w:sz="0" w:space="0" w:color="auto"/>
            <w:left w:val="none" w:sz="0" w:space="0" w:color="auto"/>
            <w:bottom w:val="none" w:sz="0" w:space="0" w:color="auto"/>
            <w:right w:val="none" w:sz="0" w:space="0" w:color="auto"/>
          </w:divBdr>
          <w:divsChild>
            <w:div w:id="2060857684">
              <w:marLeft w:val="0"/>
              <w:marRight w:val="0"/>
              <w:marTop w:val="0"/>
              <w:marBottom w:val="0"/>
              <w:divBdr>
                <w:top w:val="none" w:sz="0" w:space="0" w:color="auto"/>
                <w:left w:val="none" w:sz="0" w:space="0" w:color="auto"/>
                <w:bottom w:val="single" w:sz="18" w:space="0" w:color="990000"/>
                <w:right w:val="none" w:sz="0" w:space="0" w:color="auto"/>
              </w:divBdr>
              <w:divsChild>
                <w:div w:id="610673336">
                  <w:marLeft w:val="0"/>
                  <w:marRight w:val="0"/>
                  <w:marTop w:val="0"/>
                  <w:marBottom w:val="0"/>
                  <w:divBdr>
                    <w:top w:val="none" w:sz="0" w:space="0" w:color="auto"/>
                    <w:left w:val="none" w:sz="0" w:space="0" w:color="auto"/>
                    <w:bottom w:val="none" w:sz="0" w:space="0" w:color="auto"/>
                    <w:right w:val="none" w:sz="0" w:space="0" w:color="auto"/>
                  </w:divBdr>
                  <w:divsChild>
                    <w:div w:id="2009167491">
                      <w:marLeft w:val="0"/>
                      <w:marRight w:val="0"/>
                      <w:marTop w:val="0"/>
                      <w:marBottom w:val="0"/>
                      <w:divBdr>
                        <w:top w:val="none" w:sz="0" w:space="0" w:color="auto"/>
                        <w:left w:val="none" w:sz="0" w:space="0" w:color="auto"/>
                        <w:bottom w:val="none" w:sz="0" w:space="0" w:color="auto"/>
                        <w:right w:val="none" w:sz="0" w:space="0" w:color="auto"/>
                      </w:divBdr>
                      <w:divsChild>
                        <w:div w:id="1242711548">
                          <w:marLeft w:val="0"/>
                          <w:marRight w:val="0"/>
                          <w:marTop w:val="0"/>
                          <w:marBottom w:val="0"/>
                          <w:divBdr>
                            <w:top w:val="none" w:sz="0" w:space="0" w:color="auto"/>
                            <w:left w:val="none" w:sz="0" w:space="0" w:color="auto"/>
                            <w:bottom w:val="none" w:sz="0" w:space="0" w:color="auto"/>
                            <w:right w:val="none" w:sz="0" w:space="0" w:color="auto"/>
                          </w:divBdr>
                          <w:divsChild>
                            <w:div w:id="148728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597582">
      <w:bodyDiv w:val="1"/>
      <w:marLeft w:val="0"/>
      <w:marRight w:val="0"/>
      <w:marTop w:val="0"/>
      <w:marBottom w:val="0"/>
      <w:divBdr>
        <w:top w:val="none" w:sz="0" w:space="0" w:color="auto"/>
        <w:left w:val="none" w:sz="0" w:space="0" w:color="auto"/>
        <w:bottom w:val="none" w:sz="0" w:space="0" w:color="auto"/>
        <w:right w:val="none" w:sz="0" w:space="0" w:color="auto"/>
      </w:divBdr>
      <w:divsChild>
        <w:div w:id="2071952910">
          <w:marLeft w:val="0"/>
          <w:marRight w:val="0"/>
          <w:marTop w:val="0"/>
          <w:marBottom w:val="0"/>
          <w:divBdr>
            <w:top w:val="none" w:sz="0" w:space="0" w:color="auto"/>
            <w:left w:val="none" w:sz="0" w:space="0" w:color="auto"/>
            <w:bottom w:val="none" w:sz="0" w:space="0" w:color="auto"/>
            <w:right w:val="none" w:sz="0" w:space="0" w:color="auto"/>
          </w:divBdr>
          <w:divsChild>
            <w:div w:id="43721870">
              <w:marLeft w:val="0"/>
              <w:marRight w:val="0"/>
              <w:marTop w:val="0"/>
              <w:marBottom w:val="0"/>
              <w:divBdr>
                <w:top w:val="single" w:sz="2" w:space="0" w:color="CCCCCC"/>
                <w:left w:val="single" w:sz="6" w:space="0" w:color="CCCCCC"/>
                <w:bottom w:val="single" w:sz="18" w:space="0" w:color="990000"/>
                <w:right w:val="single" w:sz="6" w:space="0" w:color="CCCCCC"/>
              </w:divBdr>
              <w:divsChild>
                <w:div w:id="1859810689">
                  <w:marLeft w:val="0"/>
                  <w:marRight w:val="0"/>
                  <w:marTop w:val="0"/>
                  <w:marBottom w:val="0"/>
                  <w:divBdr>
                    <w:top w:val="none" w:sz="0" w:space="0" w:color="auto"/>
                    <w:left w:val="none" w:sz="0" w:space="0" w:color="auto"/>
                    <w:bottom w:val="none" w:sz="0" w:space="0" w:color="auto"/>
                    <w:right w:val="none" w:sz="0" w:space="0" w:color="auto"/>
                  </w:divBdr>
                  <w:divsChild>
                    <w:div w:id="103823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327036">
      <w:bodyDiv w:val="1"/>
      <w:marLeft w:val="0"/>
      <w:marRight w:val="0"/>
      <w:marTop w:val="0"/>
      <w:marBottom w:val="0"/>
      <w:divBdr>
        <w:top w:val="none" w:sz="0" w:space="0" w:color="auto"/>
        <w:left w:val="none" w:sz="0" w:space="0" w:color="auto"/>
        <w:bottom w:val="none" w:sz="0" w:space="0" w:color="auto"/>
        <w:right w:val="none" w:sz="0" w:space="0" w:color="auto"/>
      </w:divBdr>
    </w:div>
    <w:div w:id="538863145">
      <w:bodyDiv w:val="1"/>
      <w:marLeft w:val="0"/>
      <w:marRight w:val="0"/>
      <w:marTop w:val="0"/>
      <w:marBottom w:val="0"/>
      <w:divBdr>
        <w:top w:val="none" w:sz="0" w:space="0" w:color="auto"/>
        <w:left w:val="none" w:sz="0" w:space="0" w:color="auto"/>
        <w:bottom w:val="none" w:sz="0" w:space="0" w:color="auto"/>
        <w:right w:val="none" w:sz="0" w:space="0" w:color="auto"/>
      </w:divBdr>
      <w:divsChild>
        <w:div w:id="226113998">
          <w:marLeft w:val="0"/>
          <w:marRight w:val="0"/>
          <w:marTop w:val="0"/>
          <w:marBottom w:val="0"/>
          <w:divBdr>
            <w:top w:val="none" w:sz="0" w:space="0" w:color="auto"/>
            <w:left w:val="none" w:sz="0" w:space="0" w:color="auto"/>
            <w:bottom w:val="none" w:sz="0" w:space="0" w:color="auto"/>
            <w:right w:val="none" w:sz="0" w:space="0" w:color="auto"/>
          </w:divBdr>
          <w:divsChild>
            <w:div w:id="1492404366">
              <w:marLeft w:val="0"/>
              <w:marRight w:val="0"/>
              <w:marTop w:val="0"/>
              <w:marBottom w:val="0"/>
              <w:divBdr>
                <w:top w:val="single" w:sz="2" w:space="0" w:color="CCCCCC"/>
                <w:left w:val="single" w:sz="6" w:space="0" w:color="CCCCCC"/>
                <w:bottom w:val="single" w:sz="18" w:space="0" w:color="990000"/>
                <w:right w:val="single" w:sz="6" w:space="0" w:color="CCCCCC"/>
              </w:divBdr>
              <w:divsChild>
                <w:div w:id="1298992828">
                  <w:marLeft w:val="0"/>
                  <w:marRight w:val="0"/>
                  <w:marTop w:val="0"/>
                  <w:marBottom w:val="0"/>
                  <w:divBdr>
                    <w:top w:val="none" w:sz="0" w:space="0" w:color="auto"/>
                    <w:left w:val="none" w:sz="0" w:space="0" w:color="auto"/>
                    <w:bottom w:val="none" w:sz="0" w:space="0" w:color="auto"/>
                    <w:right w:val="none" w:sz="0" w:space="0" w:color="auto"/>
                  </w:divBdr>
                  <w:divsChild>
                    <w:div w:id="1350178246">
                      <w:marLeft w:val="0"/>
                      <w:marRight w:val="0"/>
                      <w:marTop w:val="0"/>
                      <w:marBottom w:val="0"/>
                      <w:divBdr>
                        <w:top w:val="none" w:sz="0" w:space="0" w:color="auto"/>
                        <w:left w:val="none" w:sz="0" w:space="0" w:color="auto"/>
                        <w:bottom w:val="none" w:sz="0" w:space="0" w:color="auto"/>
                        <w:right w:val="none" w:sz="0" w:space="0" w:color="auto"/>
                      </w:divBdr>
                      <w:divsChild>
                        <w:div w:id="1202136132">
                          <w:marLeft w:val="0"/>
                          <w:marRight w:val="0"/>
                          <w:marTop w:val="0"/>
                          <w:marBottom w:val="0"/>
                          <w:divBdr>
                            <w:top w:val="none" w:sz="0" w:space="0" w:color="auto"/>
                            <w:left w:val="none" w:sz="0" w:space="0" w:color="auto"/>
                            <w:bottom w:val="none" w:sz="0" w:space="0" w:color="auto"/>
                            <w:right w:val="none" w:sz="0" w:space="0" w:color="auto"/>
                          </w:divBdr>
                          <w:divsChild>
                            <w:div w:id="49414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3977237">
      <w:bodyDiv w:val="1"/>
      <w:marLeft w:val="0"/>
      <w:marRight w:val="0"/>
      <w:marTop w:val="0"/>
      <w:marBottom w:val="0"/>
      <w:divBdr>
        <w:top w:val="none" w:sz="0" w:space="0" w:color="auto"/>
        <w:left w:val="none" w:sz="0" w:space="0" w:color="auto"/>
        <w:bottom w:val="none" w:sz="0" w:space="0" w:color="auto"/>
        <w:right w:val="none" w:sz="0" w:space="0" w:color="auto"/>
      </w:divBdr>
      <w:divsChild>
        <w:div w:id="1997151005">
          <w:marLeft w:val="0"/>
          <w:marRight w:val="0"/>
          <w:marTop w:val="0"/>
          <w:marBottom w:val="0"/>
          <w:divBdr>
            <w:top w:val="none" w:sz="0" w:space="0" w:color="auto"/>
            <w:left w:val="none" w:sz="0" w:space="0" w:color="auto"/>
            <w:bottom w:val="none" w:sz="0" w:space="0" w:color="auto"/>
            <w:right w:val="none" w:sz="0" w:space="0" w:color="auto"/>
          </w:divBdr>
        </w:div>
      </w:divsChild>
    </w:div>
    <w:div w:id="667751365">
      <w:bodyDiv w:val="1"/>
      <w:marLeft w:val="0"/>
      <w:marRight w:val="0"/>
      <w:marTop w:val="0"/>
      <w:marBottom w:val="0"/>
      <w:divBdr>
        <w:top w:val="none" w:sz="0" w:space="0" w:color="auto"/>
        <w:left w:val="none" w:sz="0" w:space="0" w:color="auto"/>
        <w:bottom w:val="none" w:sz="0" w:space="0" w:color="auto"/>
        <w:right w:val="none" w:sz="0" w:space="0" w:color="auto"/>
      </w:divBdr>
    </w:div>
    <w:div w:id="685598330">
      <w:bodyDiv w:val="1"/>
      <w:marLeft w:val="0"/>
      <w:marRight w:val="0"/>
      <w:marTop w:val="0"/>
      <w:marBottom w:val="0"/>
      <w:divBdr>
        <w:top w:val="none" w:sz="0" w:space="0" w:color="auto"/>
        <w:left w:val="none" w:sz="0" w:space="0" w:color="auto"/>
        <w:bottom w:val="none" w:sz="0" w:space="0" w:color="auto"/>
        <w:right w:val="none" w:sz="0" w:space="0" w:color="auto"/>
      </w:divBdr>
      <w:divsChild>
        <w:div w:id="1591887858">
          <w:marLeft w:val="0"/>
          <w:marRight w:val="0"/>
          <w:marTop w:val="0"/>
          <w:marBottom w:val="0"/>
          <w:divBdr>
            <w:top w:val="none" w:sz="0" w:space="0" w:color="auto"/>
            <w:left w:val="none" w:sz="0" w:space="0" w:color="auto"/>
            <w:bottom w:val="none" w:sz="0" w:space="0" w:color="auto"/>
            <w:right w:val="none" w:sz="0" w:space="0" w:color="auto"/>
          </w:divBdr>
          <w:divsChild>
            <w:div w:id="1418404875">
              <w:marLeft w:val="0"/>
              <w:marRight w:val="0"/>
              <w:marTop w:val="0"/>
              <w:marBottom w:val="0"/>
              <w:divBdr>
                <w:top w:val="single" w:sz="2" w:space="0" w:color="CCCCCC"/>
                <w:left w:val="single" w:sz="6" w:space="0" w:color="CCCCCC"/>
                <w:bottom w:val="single" w:sz="18" w:space="0" w:color="990000"/>
                <w:right w:val="single" w:sz="6" w:space="0" w:color="CCCCCC"/>
              </w:divBdr>
              <w:divsChild>
                <w:div w:id="854147436">
                  <w:marLeft w:val="0"/>
                  <w:marRight w:val="0"/>
                  <w:marTop w:val="0"/>
                  <w:marBottom w:val="0"/>
                  <w:divBdr>
                    <w:top w:val="none" w:sz="0" w:space="0" w:color="auto"/>
                    <w:left w:val="none" w:sz="0" w:space="0" w:color="auto"/>
                    <w:bottom w:val="none" w:sz="0" w:space="0" w:color="auto"/>
                    <w:right w:val="none" w:sz="0" w:space="0" w:color="auto"/>
                  </w:divBdr>
                  <w:divsChild>
                    <w:div w:id="140838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6132182">
      <w:bodyDiv w:val="1"/>
      <w:marLeft w:val="0"/>
      <w:marRight w:val="0"/>
      <w:marTop w:val="0"/>
      <w:marBottom w:val="0"/>
      <w:divBdr>
        <w:top w:val="none" w:sz="0" w:space="0" w:color="auto"/>
        <w:left w:val="none" w:sz="0" w:space="0" w:color="auto"/>
        <w:bottom w:val="none" w:sz="0" w:space="0" w:color="auto"/>
        <w:right w:val="none" w:sz="0" w:space="0" w:color="auto"/>
      </w:divBdr>
    </w:div>
    <w:div w:id="863136003">
      <w:bodyDiv w:val="1"/>
      <w:marLeft w:val="0"/>
      <w:marRight w:val="0"/>
      <w:marTop w:val="0"/>
      <w:marBottom w:val="0"/>
      <w:divBdr>
        <w:top w:val="none" w:sz="0" w:space="0" w:color="auto"/>
        <w:left w:val="none" w:sz="0" w:space="0" w:color="auto"/>
        <w:bottom w:val="none" w:sz="0" w:space="0" w:color="auto"/>
        <w:right w:val="none" w:sz="0" w:space="0" w:color="auto"/>
      </w:divBdr>
    </w:div>
    <w:div w:id="1208836082">
      <w:bodyDiv w:val="1"/>
      <w:marLeft w:val="0"/>
      <w:marRight w:val="0"/>
      <w:marTop w:val="0"/>
      <w:marBottom w:val="0"/>
      <w:divBdr>
        <w:top w:val="none" w:sz="0" w:space="0" w:color="auto"/>
        <w:left w:val="none" w:sz="0" w:space="0" w:color="auto"/>
        <w:bottom w:val="none" w:sz="0" w:space="0" w:color="auto"/>
        <w:right w:val="none" w:sz="0" w:space="0" w:color="auto"/>
      </w:divBdr>
    </w:div>
    <w:div w:id="1251155336">
      <w:bodyDiv w:val="1"/>
      <w:marLeft w:val="0"/>
      <w:marRight w:val="0"/>
      <w:marTop w:val="0"/>
      <w:marBottom w:val="0"/>
      <w:divBdr>
        <w:top w:val="none" w:sz="0" w:space="0" w:color="auto"/>
        <w:left w:val="none" w:sz="0" w:space="0" w:color="auto"/>
        <w:bottom w:val="none" w:sz="0" w:space="0" w:color="auto"/>
        <w:right w:val="none" w:sz="0" w:space="0" w:color="auto"/>
      </w:divBdr>
    </w:div>
    <w:div w:id="1313293552">
      <w:bodyDiv w:val="1"/>
      <w:marLeft w:val="0"/>
      <w:marRight w:val="0"/>
      <w:marTop w:val="0"/>
      <w:marBottom w:val="0"/>
      <w:divBdr>
        <w:top w:val="none" w:sz="0" w:space="0" w:color="auto"/>
        <w:left w:val="none" w:sz="0" w:space="0" w:color="auto"/>
        <w:bottom w:val="none" w:sz="0" w:space="0" w:color="auto"/>
        <w:right w:val="none" w:sz="0" w:space="0" w:color="auto"/>
      </w:divBdr>
      <w:divsChild>
        <w:div w:id="1513177425">
          <w:marLeft w:val="0"/>
          <w:marRight w:val="0"/>
          <w:marTop w:val="0"/>
          <w:marBottom w:val="0"/>
          <w:divBdr>
            <w:top w:val="none" w:sz="0" w:space="0" w:color="auto"/>
            <w:left w:val="none" w:sz="0" w:space="0" w:color="auto"/>
            <w:bottom w:val="none" w:sz="0" w:space="0" w:color="auto"/>
            <w:right w:val="none" w:sz="0" w:space="0" w:color="auto"/>
          </w:divBdr>
          <w:divsChild>
            <w:div w:id="261032059">
              <w:marLeft w:val="0"/>
              <w:marRight w:val="0"/>
              <w:marTop w:val="0"/>
              <w:marBottom w:val="0"/>
              <w:divBdr>
                <w:top w:val="none" w:sz="0" w:space="0" w:color="auto"/>
                <w:left w:val="none" w:sz="0" w:space="0" w:color="auto"/>
                <w:bottom w:val="single" w:sz="18" w:space="0" w:color="990000"/>
                <w:right w:val="none" w:sz="0" w:space="0" w:color="auto"/>
              </w:divBdr>
              <w:divsChild>
                <w:div w:id="1725837649">
                  <w:marLeft w:val="0"/>
                  <w:marRight w:val="0"/>
                  <w:marTop w:val="0"/>
                  <w:marBottom w:val="0"/>
                  <w:divBdr>
                    <w:top w:val="none" w:sz="0" w:space="0" w:color="auto"/>
                    <w:left w:val="none" w:sz="0" w:space="0" w:color="auto"/>
                    <w:bottom w:val="none" w:sz="0" w:space="0" w:color="auto"/>
                    <w:right w:val="none" w:sz="0" w:space="0" w:color="auto"/>
                  </w:divBdr>
                  <w:divsChild>
                    <w:div w:id="1293635252">
                      <w:marLeft w:val="0"/>
                      <w:marRight w:val="0"/>
                      <w:marTop w:val="0"/>
                      <w:marBottom w:val="0"/>
                      <w:divBdr>
                        <w:top w:val="none" w:sz="0" w:space="0" w:color="auto"/>
                        <w:left w:val="none" w:sz="0" w:space="0" w:color="auto"/>
                        <w:bottom w:val="none" w:sz="0" w:space="0" w:color="auto"/>
                        <w:right w:val="none" w:sz="0" w:space="0" w:color="auto"/>
                      </w:divBdr>
                      <w:divsChild>
                        <w:div w:id="2052069666">
                          <w:marLeft w:val="0"/>
                          <w:marRight w:val="0"/>
                          <w:marTop w:val="0"/>
                          <w:marBottom w:val="0"/>
                          <w:divBdr>
                            <w:top w:val="none" w:sz="0" w:space="0" w:color="auto"/>
                            <w:left w:val="none" w:sz="0" w:space="0" w:color="auto"/>
                            <w:bottom w:val="none" w:sz="0" w:space="0" w:color="auto"/>
                            <w:right w:val="none" w:sz="0" w:space="0" w:color="auto"/>
                          </w:divBdr>
                          <w:divsChild>
                            <w:div w:id="10088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0854542">
      <w:bodyDiv w:val="1"/>
      <w:marLeft w:val="0"/>
      <w:marRight w:val="0"/>
      <w:marTop w:val="0"/>
      <w:marBottom w:val="0"/>
      <w:divBdr>
        <w:top w:val="none" w:sz="0" w:space="0" w:color="auto"/>
        <w:left w:val="none" w:sz="0" w:space="0" w:color="auto"/>
        <w:bottom w:val="none" w:sz="0" w:space="0" w:color="auto"/>
        <w:right w:val="none" w:sz="0" w:space="0" w:color="auto"/>
      </w:divBdr>
      <w:divsChild>
        <w:div w:id="3099702">
          <w:marLeft w:val="0"/>
          <w:marRight w:val="0"/>
          <w:marTop w:val="0"/>
          <w:marBottom w:val="0"/>
          <w:divBdr>
            <w:top w:val="none" w:sz="0" w:space="0" w:color="auto"/>
            <w:left w:val="none" w:sz="0" w:space="0" w:color="auto"/>
            <w:bottom w:val="none" w:sz="0" w:space="0" w:color="auto"/>
            <w:right w:val="none" w:sz="0" w:space="0" w:color="auto"/>
          </w:divBdr>
        </w:div>
      </w:divsChild>
    </w:div>
    <w:div w:id="1697265105">
      <w:bodyDiv w:val="1"/>
      <w:marLeft w:val="0"/>
      <w:marRight w:val="0"/>
      <w:marTop w:val="0"/>
      <w:marBottom w:val="0"/>
      <w:divBdr>
        <w:top w:val="none" w:sz="0" w:space="0" w:color="auto"/>
        <w:left w:val="none" w:sz="0" w:space="0" w:color="auto"/>
        <w:bottom w:val="none" w:sz="0" w:space="0" w:color="auto"/>
        <w:right w:val="none" w:sz="0" w:space="0" w:color="auto"/>
      </w:divBdr>
    </w:div>
    <w:div w:id="1788424180">
      <w:bodyDiv w:val="1"/>
      <w:marLeft w:val="0"/>
      <w:marRight w:val="0"/>
      <w:marTop w:val="0"/>
      <w:marBottom w:val="0"/>
      <w:divBdr>
        <w:top w:val="none" w:sz="0" w:space="0" w:color="auto"/>
        <w:left w:val="none" w:sz="0" w:space="0" w:color="auto"/>
        <w:bottom w:val="none" w:sz="0" w:space="0" w:color="auto"/>
        <w:right w:val="none" w:sz="0" w:space="0" w:color="auto"/>
      </w:divBdr>
    </w:div>
    <w:div w:id="1823962225">
      <w:bodyDiv w:val="1"/>
      <w:marLeft w:val="0"/>
      <w:marRight w:val="0"/>
      <w:marTop w:val="0"/>
      <w:marBottom w:val="0"/>
      <w:divBdr>
        <w:top w:val="none" w:sz="0" w:space="0" w:color="auto"/>
        <w:left w:val="none" w:sz="0" w:space="0" w:color="auto"/>
        <w:bottom w:val="none" w:sz="0" w:space="0" w:color="auto"/>
        <w:right w:val="none" w:sz="0" w:space="0" w:color="auto"/>
      </w:divBdr>
    </w:div>
    <w:div w:id="2077318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gress.gov/bill/116th-congress/house-bill/647/text?q=%7B%22search%22%3A%5B%22HR+647%22%5D%7D&amp;r=1&amp;s=1" TargetMode="External"/><Relationship Id="rId13" Type="http://schemas.openxmlformats.org/officeDocument/2006/relationships/hyperlink" Target="https://www.congress.gov/bill/116th-congress/senate-bill/741/text" TargetMode="External"/><Relationship Id="rId18" Type="http://schemas.openxmlformats.org/officeDocument/2006/relationships/hyperlink" Target="https://www.congress.gov/bill/116th-congress/house-bill/2740/text?q=%7B%22search%22%3A%5B%22appropriations%22%5D%7D&amp;r=1&amp;s=3"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congress.gov/bill/116th-congress/house-bill/1730?q=%7B%22search%22%3A%5B%22cancer+drug+parity%22%5D%7D&amp;r=1&amp;s=3" TargetMode="External"/><Relationship Id="rId17" Type="http://schemas.openxmlformats.org/officeDocument/2006/relationships/hyperlink" Target="https://www.congress.gov/bill/116th-congress/house-bill/4429" TargetMode="External"/><Relationship Id="rId2" Type="http://schemas.openxmlformats.org/officeDocument/2006/relationships/numbering" Target="numbering.xml"/><Relationship Id="rId16" Type="http://schemas.openxmlformats.org/officeDocument/2006/relationships/hyperlink" Target="https://www.congress.gov/bill/116th-congress/house-bill/4439/text?r=5&amp;s=1"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ngress.gov/bill/116th-congress/senate-resolution/223?q=%7B%22search%22%3A%5B%22s+res+223%22%5D%7D&amp;s=5&amp;r=1"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congress.gov/bill/116th-congress/senate-bill/2443" TargetMode="External"/><Relationship Id="rId23" Type="http://schemas.openxmlformats.org/officeDocument/2006/relationships/fontTable" Target="fontTable.xml"/><Relationship Id="rId10" Type="http://schemas.openxmlformats.org/officeDocument/2006/relationships/hyperlink" Target="https://www.congress.gov/bill/116th-congress/house-resolution/114?q=%7B%22search%22%3A%5B%22DIPG+Awareness%22%5D%7D&amp;s=4&amp;r=1" TargetMode="External"/><Relationship Id="rId19" Type="http://schemas.openxmlformats.org/officeDocument/2006/relationships/hyperlink" Target="https://www.congress.gov/congressional-report/116th-congress/house-report/62" TargetMode="External"/><Relationship Id="rId4" Type="http://schemas.openxmlformats.org/officeDocument/2006/relationships/settings" Target="settings.xml"/><Relationship Id="rId9" Type="http://schemas.openxmlformats.org/officeDocument/2006/relationships/hyperlink" Target="https://www.congress.gov/bill/116th-congress/senate-bill/2080" TargetMode="External"/><Relationship Id="rId14" Type="http://schemas.openxmlformats.org/officeDocument/2006/relationships/hyperlink" Target="https://www.congress.gov/bill/116th-congress/house-bill/2781"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congres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1AA322-EDB3-4DFF-A2D8-5075D5AED2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812</Words>
  <Characters>4633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Drinker Biddle &amp; Reath, LLP</Company>
  <LinksUpToDate>false</LinksUpToDate>
  <CharactersWithSpaces>5435</CharactersWithSpaces>
  <SharedDoc>false</SharedDoc>
  <HLinks>
    <vt:vector size="66" baseType="variant">
      <vt:variant>
        <vt:i4>1835092</vt:i4>
      </vt:variant>
      <vt:variant>
        <vt:i4>27</vt:i4>
      </vt:variant>
      <vt:variant>
        <vt:i4>0</vt:i4>
      </vt:variant>
      <vt:variant>
        <vt:i4>5</vt:i4>
      </vt:variant>
      <vt:variant>
        <vt:lpwstr>https://www.congress.gov/congressional-report/116th-congress/house-report/62</vt:lpwstr>
      </vt:variant>
      <vt:variant>
        <vt:lpwstr/>
      </vt:variant>
      <vt:variant>
        <vt:i4>8126586</vt:i4>
      </vt:variant>
      <vt:variant>
        <vt:i4>24</vt:i4>
      </vt:variant>
      <vt:variant>
        <vt:i4>0</vt:i4>
      </vt:variant>
      <vt:variant>
        <vt:i4>5</vt:i4>
      </vt:variant>
      <vt:variant>
        <vt:lpwstr>https://www.congress.gov/bill/116th-congress/house-bill/2740/text?q=%7B%22search%22%3A%5B%22appropriations%22%5D%7D&amp;r=1&amp;s=3</vt:lpwstr>
      </vt:variant>
      <vt:variant>
        <vt:lpwstr/>
      </vt:variant>
      <vt:variant>
        <vt:i4>4128868</vt:i4>
      </vt:variant>
      <vt:variant>
        <vt:i4>21</vt:i4>
      </vt:variant>
      <vt:variant>
        <vt:i4>0</vt:i4>
      </vt:variant>
      <vt:variant>
        <vt:i4>5</vt:i4>
      </vt:variant>
      <vt:variant>
        <vt:lpwstr>https://www.congress.gov/bill/116th-congress/house-bill/2234/text?q=%7B%22search%22%3A%5B%22pediatric%22%5D%7D&amp;r=1&amp;s=7</vt:lpwstr>
      </vt:variant>
      <vt:variant>
        <vt:lpwstr/>
      </vt:variant>
      <vt:variant>
        <vt:i4>4456471</vt:i4>
      </vt:variant>
      <vt:variant>
        <vt:i4>18</vt:i4>
      </vt:variant>
      <vt:variant>
        <vt:i4>0</vt:i4>
      </vt:variant>
      <vt:variant>
        <vt:i4>5</vt:i4>
      </vt:variant>
      <vt:variant>
        <vt:lpwstr>https://www.congress.gov/bill/116th-congress/house-bill/1839/text</vt:lpwstr>
      </vt:variant>
      <vt:variant>
        <vt:lpwstr/>
      </vt:variant>
      <vt:variant>
        <vt:i4>5963861</vt:i4>
      </vt:variant>
      <vt:variant>
        <vt:i4>15</vt:i4>
      </vt:variant>
      <vt:variant>
        <vt:i4>0</vt:i4>
      </vt:variant>
      <vt:variant>
        <vt:i4>5</vt:i4>
      </vt:variant>
      <vt:variant>
        <vt:lpwstr>https://www.congress.gov/bill/116th-congress/senate-bill/741/text</vt:lpwstr>
      </vt:variant>
      <vt:variant>
        <vt:lpwstr/>
      </vt:variant>
      <vt:variant>
        <vt:i4>2752555</vt:i4>
      </vt:variant>
      <vt:variant>
        <vt:i4>12</vt:i4>
      </vt:variant>
      <vt:variant>
        <vt:i4>0</vt:i4>
      </vt:variant>
      <vt:variant>
        <vt:i4>5</vt:i4>
      </vt:variant>
      <vt:variant>
        <vt:lpwstr>https://www.congress.gov/bill/116th-congress/house-bill/1730?q=%7B%22search%22%3A%5B%22cancer+drug+parity%22%5D%7D&amp;r=1&amp;s=3</vt:lpwstr>
      </vt:variant>
      <vt:variant>
        <vt:lpwstr/>
      </vt:variant>
      <vt:variant>
        <vt:i4>4063336</vt:i4>
      </vt:variant>
      <vt:variant>
        <vt:i4>9</vt:i4>
      </vt:variant>
      <vt:variant>
        <vt:i4>0</vt:i4>
      </vt:variant>
      <vt:variant>
        <vt:i4>5</vt:i4>
      </vt:variant>
      <vt:variant>
        <vt:lpwstr>https://www.congress.gov/bill/116th-congress/senate-resolution/223?q=%7B%22search%22%3A%5B%22s+res+223%22%5D%7D&amp;s=5&amp;r=1</vt:lpwstr>
      </vt:variant>
      <vt:variant>
        <vt:lpwstr/>
      </vt:variant>
      <vt:variant>
        <vt:i4>3145842</vt:i4>
      </vt:variant>
      <vt:variant>
        <vt:i4>6</vt:i4>
      </vt:variant>
      <vt:variant>
        <vt:i4>0</vt:i4>
      </vt:variant>
      <vt:variant>
        <vt:i4>5</vt:i4>
      </vt:variant>
      <vt:variant>
        <vt:lpwstr>https://www.congress.gov/bill/116th-congress/house-resolution/114?q=%7B%22search%22%3A%5B%22DIPG+Awareness%22%5D%7D&amp;s=4&amp;r=1</vt:lpwstr>
      </vt:variant>
      <vt:variant>
        <vt:lpwstr/>
      </vt:variant>
      <vt:variant>
        <vt:i4>5963803</vt:i4>
      </vt:variant>
      <vt:variant>
        <vt:i4>3</vt:i4>
      </vt:variant>
      <vt:variant>
        <vt:i4>0</vt:i4>
      </vt:variant>
      <vt:variant>
        <vt:i4>5</vt:i4>
      </vt:variant>
      <vt:variant>
        <vt:lpwstr>https://www.congress.gov/bill/116th-congress/senate-bill/2080</vt:lpwstr>
      </vt:variant>
      <vt:variant>
        <vt:lpwstr/>
      </vt:variant>
      <vt:variant>
        <vt:i4>7471212</vt:i4>
      </vt:variant>
      <vt:variant>
        <vt:i4>0</vt:i4>
      </vt:variant>
      <vt:variant>
        <vt:i4>0</vt:i4>
      </vt:variant>
      <vt:variant>
        <vt:i4>5</vt:i4>
      </vt:variant>
      <vt:variant>
        <vt:lpwstr>https://www.congress.gov/bill/116th-congress/house-bill/647/text?q=%7B%22search%22%3A%5B%22HR+647%22%5D%7D&amp;r=1&amp;s=1</vt:lpwstr>
      </vt:variant>
      <vt:variant>
        <vt:lpwstr/>
      </vt:variant>
      <vt:variant>
        <vt:i4>4784223</vt:i4>
      </vt:variant>
      <vt:variant>
        <vt:i4>0</vt:i4>
      </vt:variant>
      <vt:variant>
        <vt:i4>0</vt:i4>
      </vt:variant>
      <vt:variant>
        <vt:i4>5</vt:i4>
      </vt:variant>
      <vt:variant>
        <vt:lpwstr>http://www.congress.gov/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Savoy</dc:creator>
  <cp:keywords/>
  <dc:description/>
  <cp:lastModifiedBy>Sally Weir</cp:lastModifiedBy>
  <cp:revision>3</cp:revision>
  <cp:lastPrinted>2018-10-11T19:11:00Z</cp:lastPrinted>
  <dcterms:created xsi:type="dcterms:W3CDTF">2019-12-09T23:39:00Z</dcterms:created>
  <dcterms:modified xsi:type="dcterms:W3CDTF">2019-12-09T23:49:00Z</dcterms:modified>
</cp:coreProperties>
</file>